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FC72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"/>
      <w:r w:rsidRPr="00E10A87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EC75A00" wp14:editId="30D46E05">
            <wp:extent cx="95250" cy="95250"/>
            <wp:effectExtent l="0" t="0" r="0" b="0"/>
            <wp:docPr id="1" name="do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nr. 85 din 14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ianuarie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2022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modificarea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completarea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anexei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nr. 50 la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Ordinul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ministrului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sănătăţii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al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preşedintelui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Casei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Naţionale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Asigurări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Sănătate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nr. </w:t>
      </w:r>
      <w:hyperlink r:id="rId6" w:history="1"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1.068</w:t>
        </w:r>
      </w:hyperlink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/</w:t>
      </w:r>
      <w:hyperlink r:id="rId7" w:history="1"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627/2021</w:t>
        </w:r>
      </w:hyperlink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aprobarea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Normelor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metodologice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aplicare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în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anul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2021 a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Hotărârii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Guvernului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nr. </w:t>
      </w:r>
      <w:hyperlink r:id="rId8" w:history="1"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696/2021</w:t>
        </w:r>
      </w:hyperlink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aprobarea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pachetelor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servicii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E10A87">
        <w:rPr>
          <w:rFonts w:ascii="Verdana" w:eastAsia="Times New Roman" w:hAnsi="Verdana" w:cs="Times New Roman"/>
          <w:b/>
          <w:bCs/>
          <w:sz w:val="26"/>
          <w:szCs w:val="26"/>
        </w:rPr>
        <w:t xml:space="preserve"> a </w:t>
      </w:r>
      <w:hyperlink r:id="rId9" w:history="1"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Contractului-cadru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care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reglementează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condiţiile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acordării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asistenţei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medicale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, a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medicamentelor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şi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a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dispozitivelor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medicale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,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tehnologiilor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şi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dispozitivelor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asistive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în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cadrul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sistemului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asigurări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sociale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sănătate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pentru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anii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2021-2022</w:t>
        </w:r>
      </w:hyperlink>
    </w:p>
    <w:p w14:paraId="29205F75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1"/>
      <w:bookmarkEnd w:id="1"/>
      <w:proofErr w:type="spellStart"/>
      <w:r w:rsidRPr="00E10A87">
        <w:rPr>
          <w:rFonts w:ascii="Verdana" w:eastAsia="Times New Roman" w:hAnsi="Verdana" w:cs="Times New Roman"/>
        </w:rPr>
        <w:t>Având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vedere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Referatul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aprobare</w:t>
      </w:r>
      <w:proofErr w:type="spellEnd"/>
      <w:r w:rsidRPr="00E10A87">
        <w:rPr>
          <w:rFonts w:ascii="Verdana" w:eastAsia="Times New Roman" w:hAnsi="Verdana" w:cs="Times New Roman"/>
        </w:rPr>
        <w:t xml:space="preserve"> nr. AR 525 din 14.01.2022 al </w:t>
      </w:r>
      <w:proofErr w:type="spellStart"/>
      <w:r w:rsidRPr="00E10A87">
        <w:rPr>
          <w:rFonts w:ascii="Verdana" w:eastAsia="Times New Roman" w:hAnsi="Verdana" w:cs="Times New Roman"/>
        </w:rPr>
        <w:t>Ministerului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nr. DG 107 din 14.01.2022 al </w:t>
      </w:r>
      <w:proofErr w:type="spellStart"/>
      <w:r w:rsidRPr="00E10A87">
        <w:rPr>
          <w:rFonts w:ascii="Verdana" w:eastAsia="Times New Roman" w:hAnsi="Verdana" w:cs="Times New Roman"/>
        </w:rPr>
        <w:t>Casei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Naţionale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Asigurări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>,</w:t>
      </w:r>
    </w:p>
    <w:p w14:paraId="59FACE44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2"/>
      <w:bookmarkEnd w:id="2"/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temeiul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prevederilor</w:t>
      </w:r>
      <w:proofErr w:type="spellEnd"/>
      <w:r w:rsidRPr="00E10A87">
        <w:rPr>
          <w:rFonts w:ascii="Verdana" w:eastAsia="Times New Roman" w:hAnsi="Verdana" w:cs="Times New Roman"/>
        </w:rPr>
        <w:t>:</w:t>
      </w:r>
    </w:p>
    <w:p w14:paraId="05C7DA7A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3"/>
      <w:bookmarkEnd w:id="3"/>
      <w:r w:rsidRPr="00E10A87">
        <w:rPr>
          <w:rFonts w:ascii="Verdana" w:eastAsia="Times New Roman" w:hAnsi="Verdana" w:cs="Times New Roman"/>
        </w:rPr>
        <w:t xml:space="preserve">- art. 229 </w:t>
      </w:r>
      <w:proofErr w:type="spellStart"/>
      <w:r w:rsidRPr="00E10A87">
        <w:rPr>
          <w:rFonts w:ascii="Verdana" w:eastAsia="Times New Roman" w:hAnsi="Verdana" w:cs="Times New Roman"/>
        </w:rPr>
        <w:t>alin</w:t>
      </w:r>
      <w:proofErr w:type="spellEnd"/>
      <w:r w:rsidRPr="00E10A87">
        <w:rPr>
          <w:rFonts w:ascii="Verdana" w:eastAsia="Times New Roman" w:hAnsi="Verdana" w:cs="Times New Roman"/>
        </w:rPr>
        <w:t xml:space="preserve">. (4)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ale art. 291 </w:t>
      </w:r>
      <w:proofErr w:type="spellStart"/>
      <w:r w:rsidRPr="00E10A87">
        <w:rPr>
          <w:rFonts w:ascii="Verdana" w:eastAsia="Times New Roman" w:hAnsi="Verdana" w:cs="Times New Roman"/>
        </w:rPr>
        <w:t>alin</w:t>
      </w:r>
      <w:proofErr w:type="spellEnd"/>
      <w:r w:rsidRPr="00E10A87">
        <w:rPr>
          <w:rFonts w:ascii="Verdana" w:eastAsia="Times New Roman" w:hAnsi="Verdana" w:cs="Times New Roman"/>
        </w:rPr>
        <w:t xml:space="preserve">. (2) din </w:t>
      </w:r>
      <w:proofErr w:type="spellStart"/>
      <w:r w:rsidRPr="00E10A87">
        <w:rPr>
          <w:rFonts w:ascii="Verdana" w:eastAsia="Times New Roman" w:hAnsi="Verdana" w:cs="Times New Roman"/>
        </w:rPr>
        <w:t>titlul</w:t>
      </w:r>
      <w:proofErr w:type="spellEnd"/>
      <w:r w:rsidRPr="00E10A87">
        <w:rPr>
          <w:rFonts w:ascii="Verdana" w:eastAsia="Times New Roman" w:hAnsi="Verdana" w:cs="Times New Roman"/>
        </w:rPr>
        <w:t xml:space="preserve"> VIII "</w:t>
      </w:r>
      <w:proofErr w:type="spellStart"/>
      <w:r w:rsidRPr="00E10A87">
        <w:rPr>
          <w:rFonts w:ascii="Verdana" w:eastAsia="Times New Roman" w:hAnsi="Verdana" w:cs="Times New Roman"/>
        </w:rPr>
        <w:t>Asigurările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sociale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" din </w:t>
      </w:r>
      <w:proofErr w:type="spellStart"/>
      <w:r w:rsidRPr="00E10A87">
        <w:rPr>
          <w:rFonts w:ascii="Verdana" w:eastAsia="Times New Roman" w:hAnsi="Verdana" w:cs="Times New Roman"/>
        </w:rPr>
        <w:t>Legea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10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95/2006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privind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reforma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domeniul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republicată</w:t>
      </w:r>
      <w:proofErr w:type="spellEnd"/>
      <w:r w:rsidRPr="00E10A87">
        <w:rPr>
          <w:rFonts w:ascii="Verdana" w:eastAsia="Times New Roman" w:hAnsi="Verdana" w:cs="Times New Roman"/>
        </w:rPr>
        <w:t xml:space="preserve">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completările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>;</w:t>
      </w:r>
    </w:p>
    <w:p w14:paraId="5F1530A4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4"/>
      <w:bookmarkEnd w:id="4"/>
      <w:r w:rsidRPr="00E10A87">
        <w:rPr>
          <w:rFonts w:ascii="Verdana" w:eastAsia="Times New Roman" w:hAnsi="Verdana" w:cs="Times New Roman"/>
        </w:rPr>
        <w:t xml:space="preserve">- </w:t>
      </w:r>
      <w:proofErr w:type="spellStart"/>
      <w:r w:rsidRPr="00E10A87">
        <w:rPr>
          <w:rFonts w:ascii="Verdana" w:eastAsia="Times New Roman" w:hAnsi="Verdana" w:cs="Times New Roman"/>
        </w:rPr>
        <w:t>Hotărârii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Guvernului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11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696/2021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aprobarea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pachetelor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servicii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a </w:t>
      </w:r>
      <w:hyperlink r:id="rId12" w:history="1"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Contractului-cadru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care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reglementează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condiţiile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acordării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asistenţei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medicale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, a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medicamentelor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a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dispozitivelor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medicale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,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tehnologiilor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dispozitivelor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asistive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în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cadrul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sistemului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asigurări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sociale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sănătate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pentru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anii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2021-2022</w:t>
        </w:r>
      </w:hyperlink>
      <w:r w:rsidRPr="00E10A87">
        <w:rPr>
          <w:rFonts w:ascii="Verdana" w:eastAsia="Times New Roman" w:hAnsi="Verdana" w:cs="Times New Roman"/>
        </w:rPr>
        <w:t xml:space="preserve">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completările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>;</w:t>
      </w:r>
    </w:p>
    <w:p w14:paraId="4AF7F7DE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pa5"/>
      <w:bookmarkEnd w:id="5"/>
      <w:r w:rsidRPr="00E10A87">
        <w:rPr>
          <w:rFonts w:ascii="Verdana" w:eastAsia="Times New Roman" w:hAnsi="Verdana" w:cs="Times New Roman"/>
        </w:rPr>
        <w:t xml:space="preserve">- </w:t>
      </w:r>
      <w:proofErr w:type="spellStart"/>
      <w:r w:rsidRPr="00E10A87">
        <w:rPr>
          <w:rFonts w:ascii="Verdana" w:eastAsia="Times New Roman" w:hAnsi="Verdana" w:cs="Times New Roman"/>
        </w:rPr>
        <w:t>Ordinului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ministrului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13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1.513/2020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aprobarea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planurilor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privind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modalitatea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aplicare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direcţiile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publică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judeţene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a </w:t>
      </w:r>
      <w:proofErr w:type="spellStart"/>
      <w:r w:rsidRPr="00E10A87">
        <w:rPr>
          <w:rFonts w:ascii="Verdana" w:eastAsia="Times New Roman" w:hAnsi="Verdana" w:cs="Times New Roman"/>
        </w:rPr>
        <w:t>municipiului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Bucureşti</w:t>
      </w:r>
      <w:proofErr w:type="spellEnd"/>
      <w:r w:rsidRPr="00E10A87">
        <w:rPr>
          <w:rFonts w:ascii="Verdana" w:eastAsia="Times New Roman" w:hAnsi="Verdana" w:cs="Times New Roman"/>
        </w:rPr>
        <w:t xml:space="preserve">,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Institutul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Naţional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Publică</w:t>
      </w:r>
      <w:proofErr w:type="spellEnd"/>
      <w:r w:rsidRPr="00E10A87">
        <w:rPr>
          <w:rFonts w:ascii="Verdana" w:eastAsia="Times New Roman" w:hAnsi="Verdana" w:cs="Times New Roman"/>
        </w:rPr>
        <w:t xml:space="preserve">,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unităţile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sanitare</w:t>
      </w:r>
      <w:proofErr w:type="spellEnd"/>
      <w:r w:rsidRPr="00E10A87">
        <w:rPr>
          <w:rFonts w:ascii="Verdana" w:eastAsia="Times New Roman" w:hAnsi="Verdana" w:cs="Times New Roman"/>
        </w:rPr>
        <w:t xml:space="preserve">, precum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serviciile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ambulanţă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judeţene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Serviciul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Ambulanţă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Bucureşti</w:t>
      </w:r>
      <w:proofErr w:type="spellEnd"/>
      <w:r w:rsidRPr="00E10A87">
        <w:rPr>
          <w:rFonts w:ascii="Verdana" w:eastAsia="Times New Roman" w:hAnsi="Verdana" w:cs="Times New Roman"/>
        </w:rPr>
        <w:t xml:space="preserve">-Ilfov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medicii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familie</w:t>
      </w:r>
      <w:proofErr w:type="spellEnd"/>
      <w:r w:rsidRPr="00E10A87">
        <w:rPr>
          <w:rFonts w:ascii="Verdana" w:eastAsia="Times New Roman" w:hAnsi="Verdana" w:cs="Times New Roman"/>
        </w:rPr>
        <w:t xml:space="preserve"> a </w:t>
      </w:r>
      <w:proofErr w:type="spellStart"/>
      <w:r w:rsidRPr="00E10A87">
        <w:rPr>
          <w:rFonts w:ascii="Verdana" w:eastAsia="Times New Roman" w:hAnsi="Verdana" w:cs="Times New Roman"/>
        </w:rPr>
        <w:t>măsurilor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domeniul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publice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situaţii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risc</w:t>
      </w:r>
      <w:proofErr w:type="spellEnd"/>
      <w:r w:rsidRPr="00E10A87">
        <w:rPr>
          <w:rFonts w:ascii="Verdana" w:eastAsia="Times New Roman" w:hAnsi="Verdana" w:cs="Times New Roman"/>
        </w:rPr>
        <w:t xml:space="preserve"> epidemiologic de </w:t>
      </w:r>
      <w:proofErr w:type="spellStart"/>
      <w:r w:rsidRPr="00E10A87">
        <w:rPr>
          <w:rFonts w:ascii="Verdana" w:eastAsia="Times New Roman" w:hAnsi="Verdana" w:cs="Times New Roman"/>
        </w:rPr>
        <w:t>infectare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virusul</w:t>
      </w:r>
      <w:proofErr w:type="spellEnd"/>
      <w:r w:rsidRPr="00E10A87">
        <w:rPr>
          <w:rFonts w:ascii="Verdana" w:eastAsia="Times New Roman" w:hAnsi="Verdana" w:cs="Times New Roman"/>
        </w:rPr>
        <w:t xml:space="preserve"> SARS-CoV-2,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completările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>;</w:t>
      </w:r>
    </w:p>
    <w:p w14:paraId="25ECD5E5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pa6"/>
      <w:bookmarkEnd w:id="6"/>
      <w:r w:rsidRPr="00E10A87">
        <w:rPr>
          <w:rFonts w:ascii="Verdana" w:eastAsia="Times New Roman" w:hAnsi="Verdana" w:cs="Times New Roman"/>
        </w:rPr>
        <w:t xml:space="preserve">- </w:t>
      </w:r>
      <w:proofErr w:type="spellStart"/>
      <w:r w:rsidRPr="00E10A87">
        <w:rPr>
          <w:rFonts w:ascii="Verdana" w:eastAsia="Times New Roman" w:hAnsi="Verdana" w:cs="Times New Roman"/>
        </w:rPr>
        <w:t>Ordinului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ministrului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14" w:tooltip="pentru aprobarea protocolului de tratament al infecţiei cu virusul SARS-Cov-2 (act publicat in M.Of. 242 din 24-mar-2020)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487/2020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aprobarea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protocolului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tratament</w:t>
      </w:r>
      <w:proofErr w:type="spellEnd"/>
      <w:r w:rsidRPr="00E10A87">
        <w:rPr>
          <w:rFonts w:ascii="Verdana" w:eastAsia="Times New Roman" w:hAnsi="Verdana" w:cs="Times New Roman"/>
        </w:rPr>
        <w:t xml:space="preserve"> al </w:t>
      </w:r>
      <w:proofErr w:type="spellStart"/>
      <w:r w:rsidRPr="00E10A87">
        <w:rPr>
          <w:rFonts w:ascii="Verdana" w:eastAsia="Times New Roman" w:hAnsi="Verdana" w:cs="Times New Roman"/>
        </w:rPr>
        <w:t>infecţiei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virusul</w:t>
      </w:r>
      <w:proofErr w:type="spellEnd"/>
      <w:r w:rsidRPr="00E10A87">
        <w:rPr>
          <w:rFonts w:ascii="Verdana" w:eastAsia="Times New Roman" w:hAnsi="Verdana" w:cs="Times New Roman"/>
        </w:rPr>
        <w:t xml:space="preserve"> SARS-CoV-2,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>;</w:t>
      </w:r>
    </w:p>
    <w:p w14:paraId="09D6684B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pa7"/>
      <w:bookmarkEnd w:id="7"/>
      <w:r w:rsidRPr="00E10A87">
        <w:rPr>
          <w:rFonts w:ascii="Verdana" w:eastAsia="Times New Roman" w:hAnsi="Verdana" w:cs="Times New Roman"/>
        </w:rPr>
        <w:t xml:space="preserve">- art. 7 </w:t>
      </w:r>
      <w:proofErr w:type="spellStart"/>
      <w:r w:rsidRPr="00E10A87">
        <w:rPr>
          <w:rFonts w:ascii="Verdana" w:eastAsia="Times New Roman" w:hAnsi="Verdana" w:cs="Times New Roman"/>
        </w:rPr>
        <w:t>alin</w:t>
      </w:r>
      <w:proofErr w:type="spellEnd"/>
      <w:r w:rsidRPr="00E10A87">
        <w:rPr>
          <w:rFonts w:ascii="Verdana" w:eastAsia="Times New Roman" w:hAnsi="Verdana" w:cs="Times New Roman"/>
        </w:rPr>
        <w:t xml:space="preserve">. (4) din </w:t>
      </w:r>
      <w:proofErr w:type="spellStart"/>
      <w:r w:rsidRPr="00E10A87">
        <w:rPr>
          <w:rFonts w:ascii="Verdana" w:eastAsia="Times New Roman" w:hAnsi="Verdana" w:cs="Times New Roman"/>
        </w:rPr>
        <w:t>Hotărârea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Guvernului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15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144/2010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privind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organizarea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funcţionarea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Ministerului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completările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>;</w:t>
      </w:r>
    </w:p>
    <w:p w14:paraId="016BBE45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pa8"/>
      <w:bookmarkEnd w:id="8"/>
      <w:r w:rsidRPr="00E10A87">
        <w:rPr>
          <w:rFonts w:ascii="Verdana" w:eastAsia="Times New Roman" w:hAnsi="Verdana" w:cs="Times New Roman"/>
        </w:rPr>
        <w:t xml:space="preserve">- art. 17 </w:t>
      </w:r>
      <w:proofErr w:type="spellStart"/>
      <w:r w:rsidRPr="00E10A87">
        <w:rPr>
          <w:rFonts w:ascii="Verdana" w:eastAsia="Times New Roman" w:hAnsi="Verdana" w:cs="Times New Roman"/>
        </w:rPr>
        <w:t>alin</w:t>
      </w:r>
      <w:proofErr w:type="spellEnd"/>
      <w:r w:rsidRPr="00E10A87">
        <w:rPr>
          <w:rFonts w:ascii="Verdana" w:eastAsia="Times New Roman" w:hAnsi="Verdana" w:cs="Times New Roman"/>
        </w:rPr>
        <w:t xml:space="preserve">. (5) din </w:t>
      </w:r>
      <w:proofErr w:type="spellStart"/>
      <w:r w:rsidRPr="00E10A87">
        <w:rPr>
          <w:rFonts w:ascii="Verdana" w:eastAsia="Times New Roman" w:hAnsi="Verdana" w:cs="Times New Roman"/>
        </w:rPr>
        <w:t>Statutul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Casei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Naţionale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Asigurări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aprobat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prin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Hotărârea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Guvernului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16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972/2006</w:t>
        </w:r>
      </w:hyperlink>
      <w:r w:rsidRPr="00E10A87">
        <w:rPr>
          <w:rFonts w:ascii="Verdana" w:eastAsia="Times New Roman" w:hAnsi="Verdana" w:cs="Times New Roman"/>
        </w:rPr>
        <w:t xml:space="preserve">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completările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>,</w:t>
      </w:r>
    </w:p>
    <w:p w14:paraId="1D6F1950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pa9"/>
      <w:bookmarkEnd w:id="9"/>
      <w:proofErr w:type="spellStart"/>
      <w:r w:rsidRPr="00E10A87">
        <w:rPr>
          <w:rFonts w:ascii="Verdana" w:eastAsia="Times New Roman" w:hAnsi="Verdana" w:cs="Times New Roman"/>
          <w:b/>
          <w:bCs/>
        </w:rPr>
        <w:t>ministrul</w:t>
      </w:r>
      <w:proofErr w:type="spellEnd"/>
      <w:r w:rsidRPr="00E10A87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</w:rPr>
        <w:t>preşedintele</w:t>
      </w:r>
      <w:proofErr w:type="spellEnd"/>
      <w:r w:rsidRPr="00E10A87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</w:rPr>
        <w:t>Casei</w:t>
      </w:r>
      <w:proofErr w:type="spellEnd"/>
      <w:r w:rsidRPr="00E10A87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E10A87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E10A87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 emit </w:t>
      </w:r>
      <w:proofErr w:type="spellStart"/>
      <w:r w:rsidRPr="00E10A87">
        <w:rPr>
          <w:rFonts w:ascii="Verdana" w:eastAsia="Times New Roman" w:hAnsi="Verdana" w:cs="Times New Roman"/>
        </w:rPr>
        <w:t>următorul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ordin</w:t>
      </w:r>
      <w:proofErr w:type="spellEnd"/>
      <w:r w:rsidRPr="00E10A87">
        <w:rPr>
          <w:rFonts w:ascii="Verdana" w:eastAsia="Times New Roman" w:hAnsi="Verdana" w:cs="Times New Roman"/>
        </w:rPr>
        <w:t>:</w:t>
      </w:r>
    </w:p>
    <w:p w14:paraId="4A2AC70A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I"/>
      <w:r w:rsidRPr="00E10A87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08D7C3F" wp14:editId="2EE47333">
            <wp:extent cx="95250" cy="95250"/>
            <wp:effectExtent l="0" t="0" r="0" b="0"/>
            <wp:docPr id="2" name="do|arI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E10A87">
        <w:rPr>
          <w:rFonts w:ascii="Verdana" w:eastAsia="Times New Roman" w:hAnsi="Verdana" w:cs="Times New Roman"/>
          <w:b/>
          <w:bCs/>
          <w:color w:val="0000AF"/>
        </w:rPr>
        <w:t>Art. I</w:t>
      </w:r>
    </w:p>
    <w:p w14:paraId="662299B8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rI|pa1"/>
      <w:bookmarkEnd w:id="11"/>
      <w:r w:rsidRPr="00E10A87">
        <w:rPr>
          <w:rFonts w:ascii="Verdana" w:eastAsia="Times New Roman" w:hAnsi="Verdana" w:cs="Times New Roman"/>
        </w:rPr>
        <w:t xml:space="preserve">- </w:t>
      </w:r>
      <w:proofErr w:type="spellStart"/>
      <w:r w:rsidRPr="00E10A87">
        <w:rPr>
          <w:rFonts w:ascii="Verdana" w:eastAsia="Times New Roman" w:hAnsi="Verdana" w:cs="Times New Roman"/>
        </w:rPr>
        <w:t>Anexa</w:t>
      </w:r>
      <w:proofErr w:type="spellEnd"/>
      <w:r w:rsidRPr="00E10A87">
        <w:rPr>
          <w:rFonts w:ascii="Verdana" w:eastAsia="Times New Roman" w:hAnsi="Verdana" w:cs="Times New Roman"/>
        </w:rPr>
        <w:t xml:space="preserve"> nr. 50 la </w:t>
      </w:r>
      <w:proofErr w:type="spellStart"/>
      <w:r w:rsidRPr="00E10A87">
        <w:rPr>
          <w:rFonts w:ascii="Verdana" w:eastAsia="Times New Roman" w:hAnsi="Verdana" w:cs="Times New Roman"/>
        </w:rPr>
        <w:t>Ordinul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ministrului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al </w:t>
      </w:r>
      <w:proofErr w:type="spellStart"/>
      <w:r w:rsidRPr="00E10A87">
        <w:rPr>
          <w:rFonts w:ascii="Verdana" w:eastAsia="Times New Roman" w:hAnsi="Verdana" w:cs="Times New Roman"/>
        </w:rPr>
        <w:t>preşedintelui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Casei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Naţionale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Asigurări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17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1.068</w:t>
        </w:r>
      </w:hyperlink>
      <w:r w:rsidRPr="00E10A87">
        <w:rPr>
          <w:rFonts w:ascii="Verdana" w:eastAsia="Times New Roman" w:hAnsi="Verdana" w:cs="Times New Roman"/>
        </w:rPr>
        <w:t>/</w:t>
      </w:r>
      <w:hyperlink r:id="rId18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627/2021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privind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aprobarea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Normelor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metodologice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aplicare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anul</w:t>
      </w:r>
      <w:proofErr w:type="spellEnd"/>
      <w:r w:rsidRPr="00E10A87">
        <w:rPr>
          <w:rFonts w:ascii="Verdana" w:eastAsia="Times New Roman" w:hAnsi="Verdana" w:cs="Times New Roman"/>
        </w:rPr>
        <w:t xml:space="preserve"> 2021 a </w:t>
      </w:r>
      <w:proofErr w:type="spellStart"/>
      <w:r w:rsidRPr="00E10A87">
        <w:rPr>
          <w:rFonts w:ascii="Verdana" w:eastAsia="Times New Roman" w:hAnsi="Verdana" w:cs="Times New Roman"/>
        </w:rPr>
        <w:t>Hotărârii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Guvernului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19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696/2021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aprobarea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pachetelor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servicii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a </w:t>
      </w:r>
      <w:hyperlink r:id="rId20" w:history="1"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Contractului-cadru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care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reglementează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condiţiile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acordării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asistenţei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medicale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, a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medicamentelor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a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dispozitivelor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medicale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,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tehnologiilor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dispozitivelor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asistive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în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cadrul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sistemului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asigurări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sociale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sănătate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pentru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anii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2021-2022</w:t>
        </w:r>
      </w:hyperlink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publicat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Monitorul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Oficial</w:t>
      </w:r>
      <w:proofErr w:type="spellEnd"/>
      <w:r w:rsidRPr="00E10A87">
        <w:rPr>
          <w:rFonts w:ascii="Verdana" w:eastAsia="Times New Roman" w:hAnsi="Verdana" w:cs="Times New Roman"/>
        </w:rPr>
        <w:t xml:space="preserve"> al </w:t>
      </w:r>
      <w:proofErr w:type="spellStart"/>
      <w:r w:rsidRPr="00E10A87">
        <w:rPr>
          <w:rFonts w:ascii="Verdana" w:eastAsia="Times New Roman" w:hAnsi="Verdana" w:cs="Times New Roman"/>
        </w:rPr>
        <w:t>României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Partea</w:t>
      </w:r>
      <w:proofErr w:type="spellEnd"/>
      <w:r w:rsidRPr="00E10A87">
        <w:rPr>
          <w:rFonts w:ascii="Verdana" w:eastAsia="Times New Roman" w:hAnsi="Verdana" w:cs="Times New Roman"/>
        </w:rPr>
        <w:t xml:space="preserve"> I, nr. 642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642 bis din 30 </w:t>
      </w:r>
      <w:proofErr w:type="spellStart"/>
      <w:r w:rsidRPr="00E10A87">
        <w:rPr>
          <w:rFonts w:ascii="Verdana" w:eastAsia="Times New Roman" w:hAnsi="Verdana" w:cs="Times New Roman"/>
        </w:rPr>
        <w:t>iunie</w:t>
      </w:r>
      <w:proofErr w:type="spellEnd"/>
      <w:r w:rsidRPr="00E10A87">
        <w:rPr>
          <w:rFonts w:ascii="Verdana" w:eastAsia="Times New Roman" w:hAnsi="Verdana" w:cs="Times New Roman"/>
        </w:rPr>
        <w:t xml:space="preserve"> 2021,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completările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 xml:space="preserve">, se </w:t>
      </w:r>
      <w:proofErr w:type="spellStart"/>
      <w:r w:rsidRPr="00E10A87">
        <w:rPr>
          <w:rFonts w:ascii="Verdana" w:eastAsia="Times New Roman" w:hAnsi="Verdana" w:cs="Times New Roman"/>
        </w:rPr>
        <w:t>modifică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se </w:t>
      </w:r>
      <w:proofErr w:type="spellStart"/>
      <w:r w:rsidRPr="00E10A87">
        <w:rPr>
          <w:rFonts w:ascii="Verdana" w:eastAsia="Times New Roman" w:hAnsi="Verdana" w:cs="Times New Roman"/>
        </w:rPr>
        <w:t>completează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după</w:t>
      </w:r>
      <w:proofErr w:type="spellEnd"/>
      <w:r w:rsidRPr="00E10A87">
        <w:rPr>
          <w:rFonts w:ascii="Verdana" w:eastAsia="Times New Roman" w:hAnsi="Verdana" w:cs="Times New Roman"/>
        </w:rPr>
        <w:t xml:space="preserve"> cum </w:t>
      </w:r>
      <w:proofErr w:type="spellStart"/>
      <w:r w:rsidRPr="00E10A87">
        <w:rPr>
          <w:rFonts w:ascii="Verdana" w:eastAsia="Times New Roman" w:hAnsi="Verdana" w:cs="Times New Roman"/>
        </w:rPr>
        <w:t>urmează</w:t>
      </w:r>
      <w:proofErr w:type="spellEnd"/>
      <w:r w:rsidRPr="00E10A87">
        <w:rPr>
          <w:rFonts w:ascii="Verdana" w:eastAsia="Times New Roman" w:hAnsi="Verdana" w:cs="Times New Roman"/>
        </w:rPr>
        <w:t>:</w:t>
      </w:r>
    </w:p>
    <w:p w14:paraId="58700A26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rI|pt1"/>
      <w:r w:rsidRPr="00E10A87">
        <w:rPr>
          <w:rFonts w:ascii="Verdana" w:eastAsia="Times New Roman" w:hAnsi="Verdana" w:cs="Times New Roman"/>
          <w:b/>
          <w:bCs/>
          <w:noProof/>
          <w:color w:val="333399"/>
        </w:rPr>
        <w:lastRenderedPageBreak/>
        <w:drawing>
          <wp:inline distT="0" distB="0" distL="0" distR="0" wp14:anchorId="0D243E1A" wp14:editId="426F255D">
            <wp:extent cx="95250" cy="95250"/>
            <wp:effectExtent l="0" t="0" r="0" b="0"/>
            <wp:docPr id="3" name="do|arI|pt1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E10A87">
        <w:rPr>
          <w:rFonts w:ascii="Verdana" w:eastAsia="Times New Roman" w:hAnsi="Verdana" w:cs="Times New Roman"/>
          <w:b/>
          <w:bCs/>
          <w:color w:val="8F0000"/>
        </w:rPr>
        <w:t>1.</w:t>
      </w:r>
      <w:r w:rsidRPr="00E10A87">
        <w:rPr>
          <w:rFonts w:ascii="Verdana" w:eastAsia="Times New Roman" w:hAnsi="Verdana" w:cs="Times New Roman"/>
        </w:rPr>
        <w:t xml:space="preserve">La </w:t>
      </w:r>
      <w:proofErr w:type="spellStart"/>
      <w:r w:rsidRPr="00E10A87">
        <w:rPr>
          <w:rFonts w:ascii="Verdana" w:eastAsia="Times New Roman" w:hAnsi="Verdana" w:cs="Times New Roman"/>
        </w:rPr>
        <w:t>articolul</w:t>
      </w:r>
      <w:proofErr w:type="spellEnd"/>
      <w:r w:rsidRPr="00E10A87">
        <w:rPr>
          <w:rFonts w:ascii="Verdana" w:eastAsia="Times New Roman" w:hAnsi="Verdana" w:cs="Times New Roman"/>
        </w:rPr>
        <w:t xml:space="preserve"> 2, </w:t>
      </w:r>
      <w:proofErr w:type="spellStart"/>
      <w:r w:rsidRPr="00E10A87">
        <w:rPr>
          <w:rFonts w:ascii="Verdana" w:eastAsia="Times New Roman" w:hAnsi="Verdana" w:cs="Times New Roman"/>
        </w:rPr>
        <w:t>alineatul</w:t>
      </w:r>
      <w:proofErr w:type="spellEnd"/>
      <w:r w:rsidRPr="00E10A87">
        <w:rPr>
          <w:rFonts w:ascii="Verdana" w:eastAsia="Times New Roman" w:hAnsi="Verdana" w:cs="Times New Roman"/>
        </w:rPr>
        <w:t xml:space="preserve"> (3) se </w:t>
      </w:r>
      <w:proofErr w:type="spellStart"/>
      <w:r w:rsidRPr="00E10A87">
        <w:rPr>
          <w:rFonts w:ascii="Verdana" w:eastAsia="Times New Roman" w:hAnsi="Verdana" w:cs="Times New Roman"/>
        </w:rPr>
        <w:t>modifică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avea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următorul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cuprins</w:t>
      </w:r>
      <w:proofErr w:type="spellEnd"/>
      <w:r w:rsidRPr="00E10A87">
        <w:rPr>
          <w:rFonts w:ascii="Verdana" w:eastAsia="Times New Roman" w:hAnsi="Verdana" w:cs="Times New Roman"/>
        </w:rPr>
        <w:t>:</w:t>
      </w:r>
    </w:p>
    <w:p w14:paraId="5D4239A1" w14:textId="77777777" w:rsidR="00E10A87" w:rsidRPr="00E07656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</w:rPr>
      </w:pPr>
      <w:bookmarkStart w:id="13" w:name="do|arI|pt1|pa1"/>
      <w:bookmarkEnd w:id="13"/>
      <w:r w:rsidRPr="00E07656">
        <w:rPr>
          <w:rFonts w:ascii="Verdana" w:eastAsia="Times New Roman" w:hAnsi="Verdana" w:cs="Times New Roman"/>
          <w:color w:val="FF0000"/>
        </w:rPr>
        <w:t xml:space="preserve">"(3)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Investigaţiile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paraclinice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recomandate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potrivit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alin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. (1)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şi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(2)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vor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fi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efectuate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în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termen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de maximum 5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zile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lucrătoare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de la data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solicitării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acestora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către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pacienţi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,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în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termenul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valabilitate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a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biletelor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trimitere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,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dar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nu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mai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târziu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de ultima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zi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a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lunii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în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care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încetează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starea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alertă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,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declarată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potrivit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E07656">
        <w:rPr>
          <w:rFonts w:ascii="Verdana" w:eastAsia="Times New Roman" w:hAnsi="Verdana" w:cs="Times New Roman"/>
          <w:color w:val="FF0000"/>
        </w:rPr>
        <w:t>legii</w:t>
      </w:r>
      <w:proofErr w:type="spellEnd"/>
      <w:r w:rsidRPr="00E07656">
        <w:rPr>
          <w:rFonts w:ascii="Verdana" w:eastAsia="Times New Roman" w:hAnsi="Verdana" w:cs="Times New Roman"/>
          <w:color w:val="FF0000"/>
        </w:rPr>
        <w:t>."</w:t>
      </w:r>
    </w:p>
    <w:p w14:paraId="50A9CFEC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rI|pt2"/>
      <w:r w:rsidRPr="00E10A87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CF94A49" wp14:editId="42A3A2C5">
            <wp:extent cx="95250" cy="95250"/>
            <wp:effectExtent l="0" t="0" r="0" b="0"/>
            <wp:docPr id="4" name="do|arI|pt2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E10A87">
        <w:rPr>
          <w:rFonts w:ascii="Verdana" w:eastAsia="Times New Roman" w:hAnsi="Verdana" w:cs="Times New Roman"/>
          <w:b/>
          <w:bCs/>
          <w:color w:val="8F0000"/>
        </w:rPr>
        <w:t>2.</w:t>
      </w:r>
      <w:r w:rsidRPr="00E10A87">
        <w:rPr>
          <w:rFonts w:ascii="Verdana" w:eastAsia="Times New Roman" w:hAnsi="Verdana" w:cs="Times New Roman"/>
        </w:rPr>
        <w:t xml:space="preserve">După </w:t>
      </w:r>
      <w:proofErr w:type="spellStart"/>
      <w:r w:rsidRPr="00E10A87">
        <w:rPr>
          <w:rFonts w:ascii="Verdana" w:eastAsia="Times New Roman" w:hAnsi="Verdana" w:cs="Times New Roman"/>
        </w:rPr>
        <w:t>articolul</w:t>
      </w:r>
      <w:proofErr w:type="spellEnd"/>
      <w:r w:rsidRPr="00E10A87">
        <w:rPr>
          <w:rFonts w:ascii="Verdana" w:eastAsia="Times New Roman" w:hAnsi="Verdana" w:cs="Times New Roman"/>
        </w:rPr>
        <w:t xml:space="preserve"> 4 se </w:t>
      </w:r>
      <w:proofErr w:type="spellStart"/>
      <w:r w:rsidRPr="00E10A87">
        <w:rPr>
          <w:rFonts w:ascii="Verdana" w:eastAsia="Times New Roman" w:hAnsi="Verdana" w:cs="Times New Roman"/>
        </w:rPr>
        <w:t>introduc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trei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noi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articole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articolele</w:t>
      </w:r>
      <w:proofErr w:type="spellEnd"/>
      <w:r w:rsidRPr="00E10A87">
        <w:rPr>
          <w:rFonts w:ascii="Verdana" w:eastAsia="Times New Roman" w:hAnsi="Verdana" w:cs="Times New Roman"/>
        </w:rPr>
        <w:t xml:space="preserve"> 5-7, cu </w:t>
      </w:r>
      <w:proofErr w:type="spellStart"/>
      <w:r w:rsidRPr="00E10A87">
        <w:rPr>
          <w:rFonts w:ascii="Verdana" w:eastAsia="Times New Roman" w:hAnsi="Verdana" w:cs="Times New Roman"/>
        </w:rPr>
        <w:t>următorul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cuprins</w:t>
      </w:r>
      <w:proofErr w:type="spellEnd"/>
      <w:r w:rsidRPr="00E10A87">
        <w:rPr>
          <w:rFonts w:ascii="Verdana" w:eastAsia="Times New Roman" w:hAnsi="Verdana" w:cs="Times New Roman"/>
        </w:rPr>
        <w:t>:</w:t>
      </w:r>
    </w:p>
    <w:p w14:paraId="1D9A62EF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rI|pt2|pa1"/>
      <w:bookmarkEnd w:id="15"/>
      <w:r w:rsidRPr="00E10A87">
        <w:rPr>
          <w:rFonts w:ascii="Verdana" w:eastAsia="Times New Roman" w:hAnsi="Verdana" w:cs="Times New Roman"/>
        </w:rPr>
        <w:t>"Art. 5</w:t>
      </w:r>
    </w:p>
    <w:p w14:paraId="46D22844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rI|pt2|pa2"/>
      <w:bookmarkEnd w:id="16"/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centrele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evaluare</w:t>
      </w:r>
      <w:proofErr w:type="spellEnd"/>
      <w:r w:rsidRPr="00E10A87">
        <w:rPr>
          <w:rFonts w:ascii="Verdana" w:eastAsia="Times New Roman" w:hAnsi="Verdana" w:cs="Times New Roman"/>
        </w:rPr>
        <w:t xml:space="preserve"> se </w:t>
      </w:r>
      <w:proofErr w:type="spellStart"/>
      <w:r w:rsidRPr="00E10A87">
        <w:rPr>
          <w:rFonts w:ascii="Verdana" w:eastAsia="Times New Roman" w:hAnsi="Verdana" w:cs="Times New Roman"/>
        </w:rPr>
        <w:t>acordă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următoarele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medicale</w:t>
      </w:r>
      <w:proofErr w:type="spellEnd"/>
      <w:r w:rsidRPr="00E10A87">
        <w:rPr>
          <w:rFonts w:ascii="Verdana" w:eastAsia="Times New Roman" w:hAnsi="Verdana" w:cs="Times New Roman"/>
        </w:rPr>
        <w:t xml:space="preserve"> de tip </w:t>
      </w:r>
      <w:proofErr w:type="spellStart"/>
      <w:r w:rsidRPr="00E10A87">
        <w:rPr>
          <w:rFonts w:ascii="Verdana" w:eastAsia="Times New Roman" w:hAnsi="Verdana" w:cs="Times New Roman"/>
        </w:rPr>
        <w:t>spitalicesc</w:t>
      </w:r>
      <w:proofErr w:type="spellEnd"/>
      <w:r w:rsidRPr="00E10A87">
        <w:rPr>
          <w:rFonts w:ascii="Verdana" w:eastAsia="Times New Roman" w:hAnsi="Verdana" w:cs="Times New Roman"/>
        </w:rPr>
        <w:t xml:space="preserve"> - </w:t>
      </w:r>
      <w:proofErr w:type="spellStart"/>
      <w:r w:rsidRPr="00E10A87">
        <w:rPr>
          <w:rFonts w:ascii="Verdana" w:eastAsia="Times New Roman" w:hAnsi="Verdana" w:cs="Times New Roman"/>
        </w:rPr>
        <w:t>spitalizare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zi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persoanele</w:t>
      </w:r>
      <w:proofErr w:type="spellEnd"/>
      <w:r w:rsidRPr="00E10A87">
        <w:rPr>
          <w:rFonts w:ascii="Verdana" w:eastAsia="Times New Roman" w:hAnsi="Verdana" w:cs="Times New Roman"/>
        </w:rPr>
        <w:t xml:space="preserve"> care </w:t>
      </w:r>
      <w:proofErr w:type="spellStart"/>
      <w:r w:rsidRPr="00E10A87">
        <w:rPr>
          <w:rFonts w:ascii="Verdana" w:eastAsia="Times New Roman" w:hAnsi="Verdana" w:cs="Times New Roman"/>
        </w:rPr>
        <w:t>îndeplinesc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condiţiile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prevăzute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anexa</w:t>
      </w:r>
      <w:proofErr w:type="spellEnd"/>
      <w:r w:rsidRPr="00E10A87">
        <w:rPr>
          <w:rFonts w:ascii="Verdana" w:eastAsia="Times New Roman" w:hAnsi="Verdana" w:cs="Times New Roman"/>
        </w:rPr>
        <w:t xml:space="preserve"> nr. 3 la </w:t>
      </w:r>
      <w:proofErr w:type="spellStart"/>
      <w:r w:rsidRPr="00E10A87">
        <w:rPr>
          <w:rFonts w:ascii="Verdana" w:eastAsia="Times New Roman" w:hAnsi="Verdana" w:cs="Times New Roman"/>
        </w:rPr>
        <w:t>Ordinul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ministrului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21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1.513/2020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aprobarea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planurilor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privind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modalitatea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aplicare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direcţiile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publică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judeţene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a </w:t>
      </w:r>
      <w:proofErr w:type="spellStart"/>
      <w:r w:rsidRPr="00E10A87">
        <w:rPr>
          <w:rFonts w:ascii="Verdana" w:eastAsia="Times New Roman" w:hAnsi="Verdana" w:cs="Times New Roman"/>
        </w:rPr>
        <w:t>municipiului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Bucureşti</w:t>
      </w:r>
      <w:proofErr w:type="spellEnd"/>
      <w:r w:rsidRPr="00E10A87">
        <w:rPr>
          <w:rFonts w:ascii="Verdana" w:eastAsia="Times New Roman" w:hAnsi="Verdana" w:cs="Times New Roman"/>
        </w:rPr>
        <w:t xml:space="preserve">,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Institutul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Naţional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Publică</w:t>
      </w:r>
      <w:proofErr w:type="spellEnd"/>
      <w:r w:rsidRPr="00E10A87">
        <w:rPr>
          <w:rFonts w:ascii="Verdana" w:eastAsia="Times New Roman" w:hAnsi="Verdana" w:cs="Times New Roman"/>
        </w:rPr>
        <w:t xml:space="preserve">,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unităţile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sanitare</w:t>
      </w:r>
      <w:proofErr w:type="spellEnd"/>
      <w:r w:rsidRPr="00E10A87">
        <w:rPr>
          <w:rFonts w:ascii="Verdana" w:eastAsia="Times New Roman" w:hAnsi="Verdana" w:cs="Times New Roman"/>
        </w:rPr>
        <w:t xml:space="preserve">, precum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serviciile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ambulanţă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judeţene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Serviciul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Ambulanţă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Bucureşti</w:t>
      </w:r>
      <w:proofErr w:type="spellEnd"/>
      <w:r w:rsidRPr="00E10A87">
        <w:rPr>
          <w:rFonts w:ascii="Verdana" w:eastAsia="Times New Roman" w:hAnsi="Verdana" w:cs="Times New Roman"/>
        </w:rPr>
        <w:t xml:space="preserve"> - Ilfov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medicii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familie</w:t>
      </w:r>
      <w:proofErr w:type="spellEnd"/>
      <w:r w:rsidRPr="00E10A87">
        <w:rPr>
          <w:rFonts w:ascii="Verdana" w:eastAsia="Times New Roman" w:hAnsi="Verdana" w:cs="Times New Roman"/>
        </w:rPr>
        <w:t xml:space="preserve"> a </w:t>
      </w:r>
      <w:proofErr w:type="spellStart"/>
      <w:r w:rsidRPr="00E10A87">
        <w:rPr>
          <w:rFonts w:ascii="Verdana" w:eastAsia="Times New Roman" w:hAnsi="Verdana" w:cs="Times New Roman"/>
        </w:rPr>
        <w:t>măsurilor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domeniul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publice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situaţii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risc</w:t>
      </w:r>
      <w:proofErr w:type="spellEnd"/>
      <w:r w:rsidRPr="00E10A87">
        <w:rPr>
          <w:rFonts w:ascii="Verdana" w:eastAsia="Times New Roman" w:hAnsi="Verdana" w:cs="Times New Roman"/>
        </w:rPr>
        <w:t xml:space="preserve"> epidemiologic de </w:t>
      </w:r>
      <w:proofErr w:type="spellStart"/>
      <w:r w:rsidRPr="00E10A87">
        <w:rPr>
          <w:rFonts w:ascii="Verdana" w:eastAsia="Times New Roman" w:hAnsi="Verdana" w:cs="Times New Roman"/>
        </w:rPr>
        <w:t>infectare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virusul</w:t>
      </w:r>
      <w:proofErr w:type="spellEnd"/>
      <w:r w:rsidRPr="00E10A87">
        <w:rPr>
          <w:rFonts w:ascii="Verdana" w:eastAsia="Times New Roman" w:hAnsi="Verdana" w:cs="Times New Roman"/>
        </w:rPr>
        <w:t xml:space="preserve"> SARS-CoV-2,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completările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 xml:space="preserve">, care nu </w:t>
      </w:r>
      <w:proofErr w:type="spellStart"/>
      <w:r w:rsidRPr="00E10A87">
        <w:rPr>
          <w:rFonts w:ascii="Verdana" w:eastAsia="Times New Roman" w:hAnsi="Verdana" w:cs="Times New Roman"/>
        </w:rPr>
        <w:t>necesită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spitalizare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continuă</w:t>
      </w:r>
      <w:proofErr w:type="spellEnd"/>
      <w:r w:rsidRPr="00E10A87">
        <w:rPr>
          <w:rFonts w:ascii="Verdana" w:eastAsia="Times New Roman" w:hAnsi="Verdana" w:cs="Times New Roman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838"/>
        <w:gridCol w:w="5031"/>
        <w:gridCol w:w="2032"/>
      </w:tblGrid>
      <w:tr w:rsidR="00E10A87" w:rsidRPr="00E10A87" w14:paraId="7E9C30B7" w14:textId="77777777" w:rsidTr="00E10A8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9073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7" w:name="do|arI|pt2|pa3"/>
            <w:bookmarkEnd w:id="17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533C9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Denumirea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serviciului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medical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0A613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Serviciile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obligatorii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EAB7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Tarif/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serviciu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medical-caz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10A87" w:rsidRPr="00E10A87" w14:paraId="48FC04DD" w14:textId="77777777" w:rsidTr="00E10A8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5CC33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793C5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Infecţie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SARS-CoV-2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confirmată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asigurarea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medicaţiei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Sănătăţii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CE53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Consultaţie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</w:p>
          <w:p w14:paraId="08A1C074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Hemoleucogramă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hemoglobină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hematocrit,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trombocite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formulă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leucocitară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eritrocitari</w:t>
            </w:r>
            <w:proofErr w:type="spellEnd"/>
          </w:p>
          <w:p w14:paraId="4060DD56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TGO</w:t>
            </w:r>
          </w:p>
          <w:p w14:paraId="5F17F2C0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TGP</w:t>
            </w:r>
          </w:p>
          <w:p w14:paraId="34C886AB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Glicemie</w:t>
            </w:r>
            <w:proofErr w:type="spellEnd"/>
          </w:p>
          <w:p w14:paraId="0BE31C9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Creatinină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22CBEDB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Uree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046AABA5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Proteina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reactivă</w:t>
            </w:r>
            <w:proofErr w:type="spellEnd"/>
          </w:p>
          <w:p w14:paraId="0B479496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EKG</w:t>
            </w:r>
          </w:p>
          <w:p w14:paraId="541C0872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Pulsoximetrie</w:t>
            </w:r>
            <w:proofErr w:type="spellEnd"/>
          </w:p>
          <w:p w14:paraId="527CE1F8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injectabil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perfuzii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administrări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</w:p>
          <w:p w14:paraId="1BF5B7CB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acţiune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antivirală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administrate parenteral/oral: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anticorpi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monoclonali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neutralizanţi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molnupiravir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paxlovid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achiziţionate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Sănătăţii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distribuite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gratuit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nivelul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centrului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8B246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215,37</w:t>
            </w:r>
          </w:p>
        </w:tc>
      </w:tr>
      <w:tr w:rsidR="00E10A87" w:rsidRPr="00E10A87" w14:paraId="308A14AD" w14:textId="77777777" w:rsidTr="00E10A8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37F89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057CE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Infecţie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SARS-CoV-2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confirmată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asigurarea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medicaţiei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Sănătăţii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CT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533AF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Consultaţie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</w:p>
          <w:p w14:paraId="1BDC7CBF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Hemoleucogramă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hemoglobină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hematocrit,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trombocite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formulă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leucocitară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eritrocitari</w:t>
            </w:r>
            <w:proofErr w:type="spellEnd"/>
          </w:p>
          <w:p w14:paraId="74AA5964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TGO</w:t>
            </w:r>
          </w:p>
          <w:p w14:paraId="46343F66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TGP</w:t>
            </w:r>
          </w:p>
          <w:p w14:paraId="5D70FF7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Glicemie</w:t>
            </w:r>
            <w:proofErr w:type="spellEnd"/>
          </w:p>
          <w:p w14:paraId="5304BEFC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Creatinină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781FAC1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Uree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72194FA2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Proteina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reactivă</w:t>
            </w:r>
            <w:proofErr w:type="spellEnd"/>
          </w:p>
          <w:p w14:paraId="5010E812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imagistice</w:t>
            </w:r>
            <w:proofErr w:type="spellEnd"/>
          </w:p>
          <w:p w14:paraId="33A3DBDF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radiologice</w:t>
            </w:r>
            <w:proofErr w:type="spellEnd"/>
          </w:p>
          <w:p w14:paraId="3036D1FB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Computer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tomografie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torace</w:t>
            </w:r>
            <w:proofErr w:type="spellEnd"/>
          </w:p>
          <w:p w14:paraId="4222471A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EKG</w:t>
            </w:r>
          </w:p>
          <w:p w14:paraId="380E7DC6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Pulsoximetrie</w:t>
            </w:r>
            <w:proofErr w:type="spellEnd"/>
          </w:p>
          <w:p w14:paraId="1EFBD9CB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injectabil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perfuzii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administrări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</w:p>
          <w:p w14:paraId="3EDEF17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acţiune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antivirală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administrate parenteral/oral: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anticorpi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monoclonali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neutralizanţi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molnupiravir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paxlovid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achiziţionate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Sănătăţii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distribuite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gratuit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nivelul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centrului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1A52B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390,37</w:t>
            </w:r>
          </w:p>
        </w:tc>
      </w:tr>
      <w:tr w:rsidR="00E10A87" w:rsidRPr="00E10A87" w14:paraId="4789ABAD" w14:textId="77777777" w:rsidTr="00E10A8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F136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D7F95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Infecţie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SARS-CoV-2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confirmată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asigurarea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medicaţiei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Sănătăţii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RX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43E3C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Consultaţie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</w:p>
          <w:p w14:paraId="79A46C18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Hemoleucogramă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hemoglobină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hematocrit,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trombocite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formulă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leucocitară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eritrocitari</w:t>
            </w:r>
            <w:proofErr w:type="spellEnd"/>
          </w:p>
          <w:p w14:paraId="33D3CEEE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TGO</w:t>
            </w:r>
          </w:p>
          <w:p w14:paraId="5FB63DD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TGP</w:t>
            </w:r>
          </w:p>
          <w:p w14:paraId="6D6EBEC9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Glicemie</w:t>
            </w:r>
            <w:proofErr w:type="spellEnd"/>
          </w:p>
          <w:p w14:paraId="4C9A1DE1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Creatinină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4F791A21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Uree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73EC3236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Proteina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reactivă</w:t>
            </w:r>
            <w:proofErr w:type="spellEnd"/>
          </w:p>
          <w:p w14:paraId="474F33BC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imagistice</w:t>
            </w:r>
            <w:proofErr w:type="spellEnd"/>
          </w:p>
          <w:p w14:paraId="44807F59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radiologice</w:t>
            </w:r>
            <w:proofErr w:type="spellEnd"/>
          </w:p>
          <w:p w14:paraId="10A26130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RX cord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pulmon</w:t>
            </w:r>
            <w:proofErr w:type="spellEnd"/>
          </w:p>
          <w:p w14:paraId="40771879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Explorări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funcţionale</w:t>
            </w:r>
            <w:proofErr w:type="spellEnd"/>
          </w:p>
          <w:p w14:paraId="33F2AFFA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EKG</w:t>
            </w:r>
          </w:p>
          <w:p w14:paraId="0055D162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Pulsoximetrie</w:t>
            </w:r>
            <w:proofErr w:type="spellEnd"/>
          </w:p>
          <w:p w14:paraId="774E3B9E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injectabil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perfuzii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administrări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</w:p>
          <w:p w14:paraId="0F522440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acţiune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antivirală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administrate parenteral/oral: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anticorpi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monoclonali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neutralizanţi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molnupiravir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paxlovid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achiziţionate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Sănătăţii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distribuite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gratuit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nivelul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centrului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552E3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247,37</w:t>
            </w:r>
          </w:p>
        </w:tc>
      </w:tr>
      <w:tr w:rsidR="00E10A87" w:rsidRPr="00E10A87" w14:paraId="6E004446" w14:textId="77777777" w:rsidTr="00E10A8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BE431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DE53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Infecţie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SARS-CoV-2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confirmată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asigurarea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medicaţiei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farmacia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circuit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închis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spitalului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CT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E8E40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Consultaţie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</w:p>
          <w:p w14:paraId="1573F3FC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Hemoleucogramă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hemoglobină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hematocrit,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trombocite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formulă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leucocitară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eritrocitari</w:t>
            </w:r>
            <w:proofErr w:type="spellEnd"/>
          </w:p>
          <w:p w14:paraId="1C63D002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TGO</w:t>
            </w:r>
          </w:p>
          <w:p w14:paraId="3C2F9ED0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TGP</w:t>
            </w:r>
          </w:p>
          <w:p w14:paraId="09EC7359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Glicemie</w:t>
            </w:r>
            <w:proofErr w:type="spellEnd"/>
          </w:p>
          <w:p w14:paraId="4F11D261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Creatinină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79C0C427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Uree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7332021A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Proteina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reactivă</w:t>
            </w:r>
            <w:proofErr w:type="spellEnd"/>
          </w:p>
          <w:p w14:paraId="60879C0D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Potasiu</w:t>
            </w:r>
            <w:proofErr w:type="spellEnd"/>
          </w:p>
          <w:p w14:paraId="4D7A7B42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Sodiu</w:t>
            </w:r>
            <w:proofErr w:type="spellEnd"/>
          </w:p>
          <w:p w14:paraId="6ED7795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imagistice</w:t>
            </w:r>
            <w:proofErr w:type="spellEnd"/>
          </w:p>
          <w:p w14:paraId="5B566A00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radiologice</w:t>
            </w:r>
            <w:proofErr w:type="spellEnd"/>
          </w:p>
          <w:p w14:paraId="1D2D5DCA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Computer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tomografie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torace</w:t>
            </w:r>
            <w:proofErr w:type="spellEnd"/>
          </w:p>
          <w:p w14:paraId="7073D56A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EKG</w:t>
            </w:r>
          </w:p>
          <w:p w14:paraId="26CF24D7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Pulsoximetrie</w:t>
            </w:r>
            <w:proofErr w:type="spellEnd"/>
          </w:p>
          <w:p w14:paraId="73C52425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injectabil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perfuzii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administrări</w:t>
            </w:r>
            <w:proofErr w:type="spellEnd"/>
          </w:p>
          <w:p w14:paraId="6D0889B0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acţiune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antivirală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achiziţionate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nivelul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unităţii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sanitare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favipiravir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evaluare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pacientului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tratament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domiciliu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714A7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676,67</w:t>
            </w:r>
          </w:p>
        </w:tc>
      </w:tr>
      <w:tr w:rsidR="00E10A87" w:rsidRPr="00E10A87" w14:paraId="5FA031DF" w14:textId="77777777" w:rsidTr="00E10A8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82A24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57288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Infecţie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SARS-CoV-2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confirmată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asigurarea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medicaţiei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farmacia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circuit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închis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spitalului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RX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7A1E0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Consultaţie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</w:p>
          <w:p w14:paraId="6A59D960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Hemoleucogramă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hemoglobină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hematocrit,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trombocite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formulă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leucocitară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eritrocitari</w:t>
            </w:r>
            <w:proofErr w:type="spellEnd"/>
          </w:p>
          <w:p w14:paraId="13F5314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TGO</w:t>
            </w:r>
          </w:p>
          <w:p w14:paraId="406F94B5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TGP</w:t>
            </w:r>
          </w:p>
          <w:p w14:paraId="13A8B488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Glicemie</w:t>
            </w:r>
            <w:proofErr w:type="spellEnd"/>
          </w:p>
          <w:p w14:paraId="4A22718A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Creatinină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266A947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Uree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61CDC708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Proteina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reactivă</w:t>
            </w:r>
            <w:proofErr w:type="spellEnd"/>
          </w:p>
          <w:p w14:paraId="2E597425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Potasiu</w:t>
            </w:r>
            <w:proofErr w:type="spellEnd"/>
          </w:p>
          <w:p w14:paraId="38C97B0B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Sodiu</w:t>
            </w:r>
            <w:proofErr w:type="spellEnd"/>
          </w:p>
          <w:p w14:paraId="24823967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imagistice</w:t>
            </w:r>
            <w:proofErr w:type="spellEnd"/>
          </w:p>
          <w:p w14:paraId="32E0E72E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Investigaţii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radiologice</w:t>
            </w:r>
            <w:proofErr w:type="spellEnd"/>
          </w:p>
          <w:p w14:paraId="7911A37A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RX cord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pulmonar</w:t>
            </w:r>
            <w:proofErr w:type="spellEnd"/>
          </w:p>
          <w:p w14:paraId="34B9825F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EKG</w:t>
            </w:r>
          </w:p>
          <w:p w14:paraId="4BCB448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Pulsoximetrie</w:t>
            </w:r>
            <w:proofErr w:type="spellEnd"/>
          </w:p>
          <w:p w14:paraId="501032CD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injectabil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perfuzii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administrări</w:t>
            </w:r>
            <w:proofErr w:type="spellEnd"/>
          </w:p>
          <w:p w14:paraId="1879BAD1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acţiune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antivirală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achiziţionate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nivelul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unităţii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sanitare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favipiravir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evaluare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pacientului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tratament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domiciliu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09D53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533,67</w:t>
            </w:r>
          </w:p>
        </w:tc>
      </w:tr>
      <w:tr w:rsidR="00E10A87" w:rsidRPr="00E10A87" w14:paraId="3EE912BA" w14:textId="77777777" w:rsidTr="00E10A8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6251C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A68A1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Infecţie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SARS-CoV-2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confirmată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asigurarea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medicaţiei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farmacia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circuit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închis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spitalului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CD0F1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Consultaţie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</w:p>
          <w:p w14:paraId="70A868F7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Hemoleucogramă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hemoglobină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hematocrit,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numărătoare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trombocite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formulă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leucocitară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eritrocitari</w:t>
            </w:r>
            <w:proofErr w:type="spellEnd"/>
          </w:p>
          <w:p w14:paraId="07CFCD83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TGO</w:t>
            </w:r>
          </w:p>
          <w:p w14:paraId="4A0BBEC8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TGP</w:t>
            </w:r>
          </w:p>
          <w:p w14:paraId="3FA2CE3B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Glicemie</w:t>
            </w:r>
            <w:proofErr w:type="spellEnd"/>
          </w:p>
          <w:p w14:paraId="63CE8386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Creatinină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0498A092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Uree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serică</w:t>
            </w:r>
            <w:proofErr w:type="spellEnd"/>
          </w:p>
          <w:p w14:paraId="6E54C24D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Proteina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reactivă</w:t>
            </w:r>
            <w:proofErr w:type="spellEnd"/>
          </w:p>
          <w:p w14:paraId="44AEE5D4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Potasiu</w:t>
            </w:r>
            <w:proofErr w:type="spellEnd"/>
          </w:p>
          <w:p w14:paraId="04B3D88D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Sodiu</w:t>
            </w:r>
            <w:proofErr w:type="spellEnd"/>
          </w:p>
          <w:p w14:paraId="0287473C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EKG</w:t>
            </w:r>
          </w:p>
          <w:p w14:paraId="1AC46A24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Pulsoximetrie</w:t>
            </w:r>
            <w:proofErr w:type="spellEnd"/>
          </w:p>
          <w:p w14:paraId="7C28BA66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injectabil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perfuzii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administrări</w:t>
            </w:r>
            <w:proofErr w:type="spellEnd"/>
          </w:p>
          <w:p w14:paraId="4183CB4C" w14:textId="77777777" w:rsidR="00E10A87" w:rsidRPr="00E10A87" w:rsidRDefault="00E10A87" w:rsidP="00E10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acţiune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antivirală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orală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achiziţionate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nivelul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unităţii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sanitare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favipiravir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evaluare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pacientului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tratament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domiciliu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B0057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501,67</w:t>
            </w:r>
          </w:p>
        </w:tc>
      </w:tr>
    </w:tbl>
    <w:p w14:paraId="0E802CA2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rI|pt2|pa4"/>
      <w:bookmarkEnd w:id="18"/>
      <w:r w:rsidRPr="00E10A87">
        <w:rPr>
          <w:rFonts w:ascii="Verdana" w:eastAsia="Times New Roman" w:hAnsi="Verdana" w:cs="Times New Roman"/>
          <w:vertAlign w:val="superscript"/>
        </w:rPr>
        <w:t>1</w:t>
      </w:r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Tariful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serviciului</w:t>
      </w:r>
      <w:proofErr w:type="spellEnd"/>
      <w:r w:rsidRPr="00E10A87">
        <w:rPr>
          <w:rFonts w:ascii="Verdana" w:eastAsia="Times New Roman" w:hAnsi="Verdana" w:cs="Times New Roman"/>
        </w:rPr>
        <w:t xml:space="preserve"> nu </w:t>
      </w:r>
      <w:proofErr w:type="spellStart"/>
      <w:r w:rsidRPr="00E10A87">
        <w:rPr>
          <w:rFonts w:ascii="Verdana" w:eastAsia="Times New Roman" w:hAnsi="Verdana" w:cs="Times New Roman"/>
        </w:rPr>
        <w:t>cuprinde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costul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medicamentelor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distribuite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gratuit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Ministerul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unităţii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sanitare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transferate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gestiunea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centrului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evaluare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baza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documentelor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justificative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prevăzute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legislaţia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vigoare</w:t>
      </w:r>
      <w:proofErr w:type="spellEnd"/>
      <w:r w:rsidRPr="00E10A87">
        <w:rPr>
          <w:rFonts w:ascii="Verdana" w:eastAsia="Times New Roman" w:hAnsi="Verdana" w:cs="Times New Roman"/>
        </w:rPr>
        <w:t>.</w:t>
      </w:r>
    </w:p>
    <w:p w14:paraId="663D0C21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rI|pt2|pa5"/>
      <w:bookmarkEnd w:id="19"/>
      <w:r w:rsidRPr="00E10A87">
        <w:rPr>
          <w:rFonts w:ascii="Verdana" w:eastAsia="Times New Roman" w:hAnsi="Verdana" w:cs="Times New Roman"/>
          <w:vertAlign w:val="superscript"/>
        </w:rPr>
        <w:t>2</w:t>
      </w:r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Tariful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cuprinde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costul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medicamentului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acţiune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antivirală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directă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administrare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orală</w:t>
      </w:r>
      <w:proofErr w:type="spellEnd"/>
      <w:r w:rsidRPr="00E10A87">
        <w:rPr>
          <w:rFonts w:ascii="Verdana" w:eastAsia="Times New Roman" w:hAnsi="Verdana" w:cs="Times New Roman"/>
        </w:rPr>
        <w:t xml:space="preserve"> (</w:t>
      </w:r>
      <w:proofErr w:type="spellStart"/>
      <w:r w:rsidRPr="00E10A87">
        <w:rPr>
          <w:rFonts w:ascii="Verdana" w:eastAsia="Times New Roman" w:hAnsi="Verdana" w:cs="Times New Roman"/>
        </w:rPr>
        <w:t>favipiravir</w:t>
      </w:r>
      <w:proofErr w:type="spellEnd"/>
      <w:r w:rsidRPr="00E10A87">
        <w:rPr>
          <w:rFonts w:ascii="Verdana" w:eastAsia="Times New Roman" w:hAnsi="Verdana" w:cs="Times New Roman"/>
        </w:rPr>
        <w:t xml:space="preserve">)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o </w:t>
      </w:r>
      <w:proofErr w:type="spellStart"/>
      <w:r w:rsidRPr="00E10A87">
        <w:rPr>
          <w:rFonts w:ascii="Verdana" w:eastAsia="Times New Roman" w:hAnsi="Verdana" w:cs="Times New Roman"/>
        </w:rPr>
        <w:t>perioadă</w:t>
      </w:r>
      <w:proofErr w:type="spellEnd"/>
      <w:r w:rsidRPr="00E10A87">
        <w:rPr>
          <w:rFonts w:ascii="Verdana" w:eastAsia="Times New Roman" w:hAnsi="Verdana" w:cs="Times New Roman"/>
        </w:rPr>
        <w:t xml:space="preserve"> de 10 </w:t>
      </w:r>
      <w:proofErr w:type="spellStart"/>
      <w:r w:rsidRPr="00E10A87">
        <w:rPr>
          <w:rFonts w:ascii="Verdana" w:eastAsia="Times New Roman" w:hAnsi="Verdana" w:cs="Times New Roman"/>
        </w:rPr>
        <w:t>zile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tratament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achiziţionat</w:t>
      </w:r>
      <w:proofErr w:type="spellEnd"/>
      <w:r w:rsidRPr="00E10A87">
        <w:rPr>
          <w:rFonts w:ascii="Verdana" w:eastAsia="Times New Roman" w:hAnsi="Verdana" w:cs="Times New Roman"/>
        </w:rPr>
        <w:t xml:space="preserve"> la </w:t>
      </w:r>
      <w:proofErr w:type="spellStart"/>
      <w:r w:rsidRPr="00E10A87">
        <w:rPr>
          <w:rFonts w:ascii="Verdana" w:eastAsia="Times New Roman" w:hAnsi="Verdana" w:cs="Times New Roman"/>
        </w:rPr>
        <w:t>nivelul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unităţii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sanitare</w:t>
      </w:r>
      <w:proofErr w:type="spellEnd"/>
      <w:r w:rsidRPr="00E10A87">
        <w:rPr>
          <w:rFonts w:ascii="Verdana" w:eastAsia="Times New Roman" w:hAnsi="Verdana" w:cs="Times New Roman"/>
        </w:rPr>
        <w:t>.</w:t>
      </w:r>
    </w:p>
    <w:p w14:paraId="4F07408E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rI|pt2|pa6"/>
      <w:bookmarkEnd w:id="20"/>
      <w:r w:rsidRPr="00E10A87">
        <w:rPr>
          <w:rFonts w:ascii="Verdana" w:eastAsia="Times New Roman" w:hAnsi="Verdana" w:cs="Times New Roman"/>
          <w:vertAlign w:val="superscript"/>
        </w:rPr>
        <w:t>3</w:t>
      </w:r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Tariful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serviciului</w:t>
      </w:r>
      <w:proofErr w:type="spellEnd"/>
      <w:r w:rsidRPr="00E10A87">
        <w:rPr>
          <w:rFonts w:ascii="Verdana" w:eastAsia="Times New Roman" w:hAnsi="Verdana" w:cs="Times New Roman"/>
        </w:rPr>
        <w:t xml:space="preserve"> medical-</w:t>
      </w:r>
      <w:proofErr w:type="spellStart"/>
      <w:r w:rsidRPr="00E10A87">
        <w:rPr>
          <w:rFonts w:ascii="Verdana" w:eastAsia="Times New Roman" w:hAnsi="Verdana" w:cs="Times New Roman"/>
        </w:rPr>
        <w:t>caz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este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aferent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unui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episod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infectare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virusul</w:t>
      </w:r>
      <w:proofErr w:type="spellEnd"/>
      <w:r w:rsidRPr="00E10A87">
        <w:rPr>
          <w:rFonts w:ascii="Verdana" w:eastAsia="Times New Roman" w:hAnsi="Verdana" w:cs="Times New Roman"/>
        </w:rPr>
        <w:t xml:space="preserve"> SARS-CoV-2/</w:t>
      </w:r>
      <w:proofErr w:type="spellStart"/>
      <w:r w:rsidRPr="00E10A87">
        <w:rPr>
          <w:rFonts w:ascii="Verdana" w:eastAsia="Times New Roman" w:hAnsi="Verdana" w:cs="Times New Roman"/>
        </w:rPr>
        <w:t>persoană</w:t>
      </w:r>
      <w:proofErr w:type="spellEnd"/>
      <w:r w:rsidRPr="00E10A87">
        <w:rPr>
          <w:rFonts w:ascii="Verdana" w:eastAsia="Times New Roman" w:hAnsi="Verdana" w:cs="Times New Roman"/>
        </w:rPr>
        <w:t>.</w:t>
      </w:r>
    </w:p>
    <w:p w14:paraId="64445702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rI|pt2|pa7"/>
      <w:bookmarkEnd w:id="21"/>
      <w:r w:rsidRPr="00E10A87">
        <w:rPr>
          <w:rFonts w:ascii="Verdana" w:eastAsia="Times New Roman" w:hAnsi="Verdana" w:cs="Times New Roman"/>
        </w:rPr>
        <w:t>NOTE:</w:t>
      </w:r>
    </w:p>
    <w:p w14:paraId="2CCAD63F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rI|pt2|pa8"/>
      <w:bookmarkEnd w:id="22"/>
      <w:r w:rsidRPr="00E10A87">
        <w:rPr>
          <w:rFonts w:ascii="Verdana" w:eastAsia="Times New Roman" w:hAnsi="Verdana" w:cs="Times New Roman"/>
        </w:rPr>
        <w:t xml:space="preserve">1.Tarifele </w:t>
      </w:r>
      <w:proofErr w:type="spellStart"/>
      <w:r w:rsidRPr="00E10A87">
        <w:rPr>
          <w:rFonts w:ascii="Verdana" w:eastAsia="Times New Roman" w:hAnsi="Verdana" w:cs="Times New Roman"/>
        </w:rPr>
        <w:t>cuprind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cheltuielile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aferente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medicale-caz</w:t>
      </w:r>
      <w:proofErr w:type="spellEnd"/>
      <w:r w:rsidRPr="00E10A87">
        <w:rPr>
          <w:rFonts w:ascii="Verdana" w:eastAsia="Times New Roman" w:hAnsi="Verdana" w:cs="Times New Roman"/>
        </w:rPr>
        <w:t xml:space="preserve"> (</w:t>
      </w:r>
      <w:proofErr w:type="spellStart"/>
      <w:r w:rsidRPr="00E10A87">
        <w:rPr>
          <w:rFonts w:ascii="Verdana" w:eastAsia="Times New Roman" w:hAnsi="Verdana" w:cs="Times New Roman"/>
        </w:rPr>
        <w:t>cheltuieli</w:t>
      </w:r>
      <w:proofErr w:type="spellEnd"/>
      <w:r w:rsidRPr="00E10A87">
        <w:rPr>
          <w:rFonts w:ascii="Verdana" w:eastAsia="Times New Roman" w:hAnsi="Verdana" w:cs="Times New Roman"/>
        </w:rPr>
        <w:t xml:space="preserve"> de personal, </w:t>
      </w:r>
      <w:proofErr w:type="spellStart"/>
      <w:r w:rsidRPr="00E10A87">
        <w:rPr>
          <w:rFonts w:ascii="Verdana" w:eastAsia="Times New Roman" w:hAnsi="Verdana" w:cs="Times New Roman"/>
        </w:rPr>
        <w:t>cheltuieli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medicamentele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acţiune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antivirală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directă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administrare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orală</w:t>
      </w:r>
      <w:proofErr w:type="spellEnd"/>
      <w:r w:rsidRPr="00E10A87">
        <w:rPr>
          <w:rFonts w:ascii="Verdana" w:eastAsia="Times New Roman" w:hAnsi="Verdana" w:cs="Times New Roman"/>
        </w:rPr>
        <w:t xml:space="preserve"> - </w:t>
      </w:r>
      <w:proofErr w:type="spellStart"/>
      <w:r w:rsidRPr="00E10A87">
        <w:rPr>
          <w:rFonts w:ascii="Verdana" w:eastAsia="Times New Roman" w:hAnsi="Verdana" w:cs="Times New Roman"/>
        </w:rPr>
        <w:t>altele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decât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cele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distribuite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gratuit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Ministerul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materialele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sanitare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investigaţii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medicale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paraclinice</w:t>
      </w:r>
      <w:proofErr w:type="spellEnd"/>
      <w:r w:rsidRPr="00E10A87">
        <w:rPr>
          <w:rFonts w:ascii="Verdana" w:eastAsia="Times New Roman" w:hAnsi="Verdana" w:cs="Times New Roman"/>
        </w:rPr>
        <w:t xml:space="preserve">, precum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cheltuieli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indirecte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după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caz</w:t>
      </w:r>
      <w:proofErr w:type="spellEnd"/>
      <w:r w:rsidRPr="00E10A87">
        <w:rPr>
          <w:rFonts w:ascii="Verdana" w:eastAsia="Times New Roman" w:hAnsi="Verdana" w:cs="Times New Roman"/>
        </w:rPr>
        <w:t>).</w:t>
      </w:r>
    </w:p>
    <w:p w14:paraId="7C8A05A6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arI|pt2|pa9"/>
      <w:bookmarkEnd w:id="23"/>
      <w:r w:rsidRPr="00E10A87">
        <w:rPr>
          <w:rFonts w:ascii="Verdana" w:eastAsia="Times New Roman" w:hAnsi="Verdana" w:cs="Times New Roman"/>
        </w:rPr>
        <w:t>2.Administrarea/</w:t>
      </w:r>
      <w:proofErr w:type="spellStart"/>
      <w:r w:rsidRPr="00E10A87">
        <w:rPr>
          <w:rFonts w:ascii="Verdana" w:eastAsia="Times New Roman" w:hAnsi="Verdana" w:cs="Times New Roman"/>
        </w:rPr>
        <w:t>Eliberarea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medicamentelor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antivirale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pacienţilor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cadrul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centrelor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evaluare</w:t>
      </w:r>
      <w:proofErr w:type="spellEnd"/>
      <w:r w:rsidRPr="00E10A87">
        <w:rPr>
          <w:rFonts w:ascii="Verdana" w:eastAsia="Times New Roman" w:hAnsi="Verdana" w:cs="Times New Roman"/>
        </w:rPr>
        <w:t xml:space="preserve"> se face cu </w:t>
      </w:r>
      <w:proofErr w:type="spellStart"/>
      <w:r w:rsidRPr="00E10A87">
        <w:rPr>
          <w:rFonts w:ascii="Verdana" w:eastAsia="Times New Roman" w:hAnsi="Verdana" w:cs="Times New Roman"/>
        </w:rPr>
        <w:t>respectarea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reglementărilor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Ordinului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ministrului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sănătăţii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22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487/2020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aprobarea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protocolului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tratament</w:t>
      </w:r>
      <w:proofErr w:type="spellEnd"/>
      <w:r w:rsidRPr="00E10A87">
        <w:rPr>
          <w:rFonts w:ascii="Verdana" w:eastAsia="Times New Roman" w:hAnsi="Verdana" w:cs="Times New Roman"/>
        </w:rPr>
        <w:t xml:space="preserve"> al </w:t>
      </w:r>
      <w:proofErr w:type="spellStart"/>
      <w:r w:rsidRPr="00E10A87">
        <w:rPr>
          <w:rFonts w:ascii="Verdana" w:eastAsia="Times New Roman" w:hAnsi="Verdana" w:cs="Times New Roman"/>
        </w:rPr>
        <w:t>infecţiei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virusul</w:t>
      </w:r>
      <w:proofErr w:type="spellEnd"/>
      <w:r w:rsidRPr="00E10A87">
        <w:rPr>
          <w:rFonts w:ascii="Verdana" w:eastAsia="Times New Roman" w:hAnsi="Verdana" w:cs="Times New Roman"/>
        </w:rPr>
        <w:t xml:space="preserve"> SARS-Cov-2,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>.</w:t>
      </w:r>
    </w:p>
    <w:p w14:paraId="5607BE8B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rI|pt2|pa10"/>
      <w:bookmarkEnd w:id="24"/>
      <w:r w:rsidRPr="00E10A87">
        <w:rPr>
          <w:rFonts w:ascii="Verdana" w:eastAsia="Times New Roman" w:hAnsi="Verdana" w:cs="Times New Roman"/>
        </w:rPr>
        <w:t>Art. 6</w:t>
      </w:r>
    </w:p>
    <w:p w14:paraId="0225C37A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rI|pt2|pa11"/>
      <w:bookmarkEnd w:id="25"/>
      <w:proofErr w:type="spellStart"/>
      <w:r w:rsidRPr="00E10A87">
        <w:rPr>
          <w:rFonts w:ascii="Verdana" w:eastAsia="Times New Roman" w:hAnsi="Verdana" w:cs="Times New Roman"/>
        </w:rPr>
        <w:t>Serviciile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medicale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spitalizare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zi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prevăzute</w:t>
      </w:r>
      <w:proofErr w:type="spellEnd"/>
      <w:r w:rsidRPr="00E10A87">
        <w:rPr>
          <w:rFonts w:ascii="Verdana" w:eastAsia="Times New Roman" w:hAnsi="Verdana" w:cs="Times New Roman"/>
        </w:rPr>
        <w:t xml:space="preserve"> la art. 5 se </w:t>
      </w:r>
      <w:proofErr w:type="spellStart"/>
      <w:r w:rsidRPr="00E10A87">
        <w:rPr>
          <w:rFonts w:ascii="Verdana" w:eastAsia="Times New Roman" w:hAnsi="Verdana" w:cs="Times New Roman"/>
        </w:rPr>
        <w:t>decontează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numai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dacă</w:t>
      </w:r>
      <w:proofErr w:type="spellEnd"/>
      <w:r w:rsidRPr="00E10A87">
        <w:rPr>
          <w:rFonts w:ascii="Verdana" w:eastAsia="Times New Roman" w:hAnsi="Verdana" w:cs="Times New Roman"/>
        </w:rPr>
        <w:t xml:space="preserve"> s-au </w:t>
      </w:r>
      <w:proofErr w:type="spellStart"/>
      <w:r w:rsidRPr="00E10A87">
        <w:rPr>
          <w:rFonts w:ascii="Verdana" w:eastAsia="Times New Roman" w:hAnsi="Verdana" w:cs="Times New Roman"/>
        </w:rPr>
        <w:t>efectuat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toate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obligatorii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tipului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serviciu</w:t>
      </w:r>
      <w:proofErr w:type="spellEnd"/>
      <w:r w:rsidRPr="00E10A87">
        <w:rPr>
          <w:rFonts w:ascii="Verdana" w:eastAsia="Times New Roman" w:hAnsi="Verdana" w:cs="Times New Roman"/>
        </w:rPr>
        <w:t xml:space="preserve"> medical-</w:t>
      </w:r>
      <w:proofErr w:type="spellStart"/>
      <w:r w:rsidRPr="00E10A87">
        <w:rPr>
          <w:rFonts w:ascii="Verdana" w:eastAsia="Times New Roman" w:hAnsi="Verdana" w:cs="Times New Roman"/>
        </w:rPr>
        <w:t>caz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prevăzute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tabelul</w:t>
      </w:r>
      <w:proofErr w:type="spellEnd"/>
      <w:r w:rsidRPr="00E10A87">
        <w:rPr>
          <w:rFonts w:ascii="Verdana" w:eastAsia="Times New Roman" w:hAnsi="Verdana" w:cs="Times New Roman"/>
        </w:rPr>
        <w:t xml:space="preserve"> de la art. 5,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care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vederea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decontării</w:t>
      </w:r>
      <w:proofErr w:type="spellEnd"/>
      <w:r w:rsidRPr="00E10A87">
        <w:rPr>
          <w:rFonts w:ascii="Verdana" w:eastAsia="Times New Roman" w:hAnsi="Verdana" w:cs="Times New Roman"/>
        </w:rPr>
        <w:t xml:space="preserve"> se </w:t>
      </w:r>
      <w:proofErr w:type="spellStart"/>
      <w:r w:rsidRPr="00E10A87">
        <w:rPr>
          <w:rFonts w:ascii="Verdana" w:eastAsia="Times New Roman" w:hAnsi="Verdana" w:cs="Times New Roman"/>
        </w:rPr>
        <w:t>închide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fişa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spitalizare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zi</w:t>
      </w:r>
      <w:proofErr w:type="spellEnd"/>
      <w:r w:rsidRPr="00E10A87">
        <w:rPr>
          <w:rFonts w:ascii="Verdana" w:eastAsia="Times New Roman" w:hAnsi="Verdana" w:cs="Times New Roman"/>
        </w:rPr>
        <w:t xml:space="preserve"> (FSZ) </w:t>
      </w:r>
      <w:proofErr w:type="spellStart"/>
      <w:r w:rsidRPr="00E10A87">
        <w:rPr>
          <w:rFonts w:ascii="Verdana" w:eastAsia="Times New Roman" w:hAnsi="Verdana" w:cs="Times New Roman"/>
        </w:rPr>
        <w:t>după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terminarea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vizitei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necesare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finalizării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serviciului</w:t>
      </w:r>
      <w:proofErr w:type="spellEnd"/>
      <w:r w:rsidRPr="00E10A87">
        <w:rPr>
          <w:rFonts w:ascii="Verdana" w:eastAsia="Times New Roman" w:hAnsi="Verdana" w:cs="Times New Roman"/>
        </w:rPr>
        <w:t xml:space="preserve"> medical.</w:t>
      </w:r>
    </w:p>
    <w:p w14:paraId="7DC8BEC9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rI|pt2|pa12"/>
      <w:bookmarkEnd w:id="26"/>
      <w:r w:rsidRPr="00E10A87">
        <w:rPr>
          <w:rFonts w:ascii="Verdana" w:eastAsia="Times New Roman" w:hAnsi="Verdana" w:cs="Times New Roman"/>
        </w:rPr>
        <w:t>Art. 7</w:t>
      </w:r>
      <w:bookmarkStart w:id="27" w:name="_GoBack"/>
      <w:bookmarkEnd w:id="27"/>
    </w:p>
    <w:p w14:paraId="194C3051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rI|pt2|pa13"/>
      <w:bookmarkEnd w:id="28"/>
      <w:r w:rsidRPr="00E10A87">
        <w:rPr>
          <w:rFonts w:ascii="Verdana" w:eastAsia="Times New Roman" w:hAnsi="Verdana" w:cs="Times New Roman"/>
        </w:rPr>
        <w:t xml:space="preserve">(1) </w:t>
      </w:r>
      <w:proofErr w:type="spellStart"/>
      <w:r w:rsidRPr="00E10A87">
        <w:rPr>
          <w:rFonts w:ascii="Verdana" w:eastAsia="Times New Roman" w:hAnsi="Verdana" w:cs="Times New Roman"/>
        </w:rPr>
        <w:t>Contractarea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validarea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decontarea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lunară</w:t>
      </w:r>
      <w:proofErr w:type="spellEnd"/>
      <w:r w:rsidRPr="00E10A87">
        <w:rPr>
          <w:rFonts w:ascii="Verdana" w:eastAsia="Times New Roman" w:hAnsi="Verdana" w:cs="Times New Roman"/>
        </w:rPr>
        <w:t xml:space="preserve"> a </w:t>
      </w:r>
      <w:proofErr w:type="spellStart"/>
      <w:r w:rsidRPr="00E10A87">
        <w:rPr>
          <w:rFonts w:ascii="Verdana" w:eastAsia="Times New Roman" w:hAnsi="Verdana" w:cs="Times New Roman"/>
        </w:rPr>
        <w:t>serviciilor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medicale-caz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acordate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centrele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evaluare</w:t>
      </w:r>
      <w:proofErr w:type="spellEnd"/>
      <w:r w:rsidRPr="00E10A87">
        <w:rPr>
          <w:rFonts w:ascii="Verdana" w:eastAsia="Times New Roman" w:hAnsi="Verdana" w:cs="Times New Roman"/>
        </w:rPr>
        <w:t xml:space="preserve"> se </w:t>
      </w:r>
      <w:proofErr w:type="spellStart"/>
      <w:r w:rsidRPr="00E10A87">
        <w:rPr>
          <w:rFonts w:ascii="Verdana" w:eastAsia="Times New Roman" w:hAnsi="Verdana" w:cs="Times New Roman"/>
        </w:rPr>
        <w:t>realizează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conformitate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prevederile</w:t>
      </w:r>
      <w:proofErr w:type="spellEnd"/>
      <w:r w:rsidRPr="00E10A87">
        <w:rPr>
          <w:rFonts w:ascii="Verdana" w:eastAsia="Times New Roman" w:hAnsi="Verdana" w:cs="Times New Roman"/>
        </w:rPr>
        <w:t xml:space="preserve"> art. 219</w:t>
      </w:r>
      <w:r w:rsidRPr="00E10A87">
        <w:rPr>
          <w:rFonts w:ascii="Verdana" w:eastAsia="Times New Roman" w:hAnsi="Verdana" w:cs="Times New Roman"/>
          <w:vertAlign w:val="superscript"/>
        </w:rPr>
        <w:t>1</w:t>
      </w:r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219</w:t>
      </w:r>
      <w:r w:rsidRPr="00E10A87">
        <w:rPr>
          <w:rFonts w:ascii="Verdana" w:eastAsia="Times New Roman" w:hAnsi="Verdana" w:cs="Times New Roman"/>
          <w:vertAlign w:val="superscript"/>
        </w:rPr>
        <w:t>2</w:t>
      </w:r>
      <w:r w:rsidRPr="00E10A87">
        <w:rPr>
          <w:rFonts w:ascii="Verdana" w:eastAsia="Times New Roman" w:hAnsi="Verdana" w:cs="Times New Roman"/>
        </w:rPr>
        <w:t xml:space="preserve"> din </w:t>
      </w:r>
      <w:proofErr w:type="spellStart"/>
      <w:r w:rsidRPr="00E10A87">
        <w:rPr>
          <w:rFonts w:ascii="Verdana" w:eastAsia="Times New Roman" w:hAnsi="Verdana" w:cs="Times New Roman"/>
        </w:rPr>
        <w:t>capitolul</w:t>
      </w:r>
      <w:proofErr w:type="spellEnd"/>
      <w:r w:rsidRPr="00E10A87">
        <w:rPr>
          <w:rFonts w:ascii="Verdana" w:eastAsia="Times New Roman" w:hAnsi="Verdana" w:cs="Times New Roman"/>
        </w:rPr>
        <w:t xml:space="preserve"> XIV din </w:t>
      </w:r>
      <w:proofErr w:type="spellStart"/>
      <w:r w:rsidRPr="00E10A87">
        <w:rPr>
          <w:rFonts w:ascii="Verdana" w:eastAsia="Times New Roman" w:hAnsi="Verdana" w:cs="Times New Roman"/>
        </w:rPr>
        <w:t>anexa</w:t>
      </w:r>
      <w:proofErr w:type="spellEnd"/>
      <w:r w:rsidRPr="00E10A87">
        <w:rPr>
          <w:rFonts w:ascii="Verdana" w:eastAsia="Times New Roman" w:hAnsi="Verdana" w:cs="Times New Roman"/>
        </w:rPr>
        <w:t xml:space="preserve"> nr. 2 la </w:t>
      </w:r>
      <w:proofErr w:type="spellStart"/>
      <w:r w:rsidRPr="00E10A87">
        <w:rPr>
          <w:rFonts w:ascii="Verdana" w:eastAsia="Times New Roman" w:hAnsi="Verdana" w:cs="Times New Roman"/>
        </w:rPr>
        <w:t>Hotărârea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Guvernului</w:t>
      </w:r>
      <w:proofErr w:type="spellEnd"/>
      <w:r w:rsidRPr="00E10A87">
        <w:rPr>
          <w:rFonts w:ascii="Verdana" w:eastAsia="Times New Roman" w:hAnsi="Verdana" w:cs="Times New Roman"/>
        </w:rPr>
        <w:t xml:space="preserve"> nr. </w:t>
      </w:r>
      <w:hyperlink r:id="rId23" w:history="1"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696/2021</w:t>
        </w:r>
      </w:hyperlink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aprobarea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pachetelor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a </w:t>
      </w:r>
      <w:hyperlink r:id="rId24" w:tooltip="care reglementează condiţiile acordării asistenţei medicale, a medicamentelor şi a dispozitivelor medicale, tehnologiilor şi dispozitivelor asistive în cadrul sistemului de asigurări sociale de sănătate pentru anii 2021-2022 (act publicat in M.Of. 633 din 28-i" w:history="1"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Contractului-cadru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care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reglementează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condiţiile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acordării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asistenţei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medicale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, a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medicamentelor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a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dispozitivelor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medicale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,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tehnologiile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dispozitivelor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asistive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în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cadrul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sistemului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asigurări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sociale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sănătate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pentru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anii</w:t>
        </w:r>
        <w:proofErr w:type="spellEnd"/>
        <w:r w:rsidRPr="00E10A8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2021-2022</w:t>
        </w:r>
      </w:hyperlink>
      <w:r w:rsidRPr="00E10A87">
        <w:rPr>
          <w:rFonts w:ascii="Verdana" w:eastAsia="Times New Roman" w:hAnsi="Verdana" w:cs="Times New Roman"/>
        </w:rPr>
        <w:t xml:space="preserve">, cu </w:t>
      </w:r>
      <w:proofErr w:type="spellStart"/>
      <w:r w:rsidRPr="00E10A87">
        <w:rPr>
          <w:rFonts w:ascii="Verdana" w:eastAsia="Times New Roman" w:hAnsi="Verdana" w:cs="Times New Roman"/>
        </w:rPr>
        <w:t>modificările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completările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ulterioare</w:t>
      </w:r>
      <w:proofErr w:type="spellEnd"/>
      <w:r w:rsidRPr="00E10A87">
        <w:rPr>
          <w:rFonts w:ascii="Verdana" w:eastAsia="Times New Roman" w:hAnsi="Verdana" w:cs="Times New Roman"/>
        </w:rPr>
        <w:t>.</w:t>
      </w:r>
    </w:p>
    <w:p w14:paraId="1AE6513F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arI|pt2|pa14"/>
      <w:bookmarkEnd w:id="29"/>
      <w:r w:rsidRPr="00E10A87">
        <w:rPr>
          <w:rFonts w:ascii="Verdana" w:eastAsia="Times New Roman" w:hAnsi="Verdana" w:cs="Times New Roman"/>
        </w:rPr>
        <w:lastRenderedPageBreak/>
        <w:t xml:space="preserve">(2) </w:t>
      </w:r>
      <w:proofErr w:type="spellStart"/>
      <w:r w:rsidRPr="00E10A87">
        <w:rPr>
          <w:rFonts w:ascii="Verdana" w:eastAsia="Times New Roman" w:hAnsi="Verdana" w:cs="Times New Roman"/>
        </w:rPr>
        <w:t>Validarea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regim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spitalizare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zi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vederea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decontării</w:t>
      </w:r>
      <w:proofErr w:type="spellEnd"/>
      <w:r w:rsidRPr="00E10A87">
        <w:rPr>
          <w:rFonts w:ascii="Verdana" w:eastAsia="Times New Roman" w:hAnsi="Verdana" w:cs="Times New Roman"/>
        </w:rPr>
        <w:t xml:space="preserve"> se face </w:t>
      </w:r>
      <w:proofErr w:type="spellStart"/>
      <w:r w:rsidRPr="00E10A87">
        <w:rPr>
          <w:rFonts w:ascii="Verdana" w:eastAsia="Times New Roman" w:hAnsi="Verdana" w:cs="Times New Roman"/>
        </w:rPr>
        <w:t>indiferent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statutul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persoanei</w:t>
      </w:r>
      <w:proofErr w:type="spellEnd"/>
      <w:r w:rsidRPr="00E10A87">
        <w:rPr>
          <w:rFonts w:ascii="Verdana" w:eastAsia="Times New Roman" w:hAnsi="Verdana" w:cs="Times New Roman"/>
        </w:rPr>
        <w:t xml:space="preserve">,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casa de </w:t>
      </w:r>
      <w:proofErr w:type="spellStart"/>
      <w:r w:rsidRPr="00E10A87">
        <w:rPr>
          <w:rFonts w:ascii="Verdana" w:eastAsia="Times New Roman" w:hAnsi="Verdana" w:cs="Times New Roman"/>
        </w:rPr>
        <w:t>asigurări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, conform </w:t>
      </w:r>
      <w:proofErr w:type="spellStart"/>
      <w:r w:rsidRPr="00E10A87">
        <w:rPr>
          <w:rFonts w:ascii="Verdana" w:eastAsia="Times New Roman" w:hAnsi="Verdana" w:cs="Times New Roman"/>
        </w:rPr>
        <w:t>reglementărilor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legale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vigoare</w:t>
      </w:r>
      <w:proofErr w:type="spellEnd"/>
      <w:r w:rsidRPr="00E10A87">
        <w:rPr>
          <w:rFonts w:ascii="Verdana" w:eastAsia="Times New Roman" w:hAnsi="Verdana" w:cs="Times New Roman"/>
        </w:rPr>
        <w:t xml:space="preserve">, cu </w:t>
      </w:r>
      <w:proofErr w:type="spellStart"/>
      <w:r w:rsidRPr="00E10A87">
        <w:rPr>
          <w:rFonts w:ascii="Verdana" w:eastAsia="Times New Roman" w:hAnsi="Verdana" w:cs="Times New Roman"/>
        </w:rPr>
        <w:t>încadrarea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valoarea</w:t>
      </w:r>
      <w:proofErr w:type="spellEnd"/>
      <w:r w:rsidRPr="00E10A87">
        <w:rPr>
          <w:rFonts w:ascii="Verdana" w:eastAsia="Times New Roman" w:hAnsi="Verdana" w:cs="Times New Roman"/>
        </w:rPr>
        <w:t xml:space="preserve"> de contract, </w:t>
      </w:r>
      <w:proofErr w:type="spellStart"/>
      <w:r w:rsidRPr="00E10A87">
        <w:rPr>
          <w:rFonts w:ascii="Verdana" w:eastAsia="Times New Roman" w:hAnsi="Verdana" w:cs="Times New Roman"/>
        </w:rPr>
        <w:t>având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vedere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confirmarea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serviciilor</w:t>
      </w:r>
      <w:proofErr w:type="spellEnd"/>
      <w:r w:rsidRPr="00E10A87">
        <w:rPr>
          <w:rFonts w:ascii="Verdana" w:eastAsia="Times New Roman" w:hAnsi="Verdana" w:cs="Times New Roman"/>
        </w:rPr>
        <w:t xml:space="preserve"> din </w:t>
      </w:r>
      <w:proofErr w:type="spellStart"/>
      <w:r w:rsidRPr="00E10A87">
        <w:rPr>
          <w:rFonts w:ascii="Verdana" w:eastAsia="Times New Roman" w:hAnsi="Verdana" w:cs="Times New Roman"/>
        </w:rPr>
        <w:t>punctul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vedere</w:t>
      </w:r>
      <w:proofErr w:type="spellEnd"/>
      <w:r w:rsidRPr="00E10A87">
        <w:rPr>
          <w:rFonts w:ascii="Verdana" w:eastAsia="Times New Roman" w:hAnsi="Verdana" w:cs="Times New Roman"/>
        </w:rPr>
        <w:t xml:space="preserve"> al </w:t>
      </w:r>
      <w:proofErr w:type="spellStart"/>
      <w:r w:rsidRPr="00E10A87">
        <w:rPr>
          <w:rFonts w:ascii="Verdana" w:eastAsia="Times New Roman" w:hAnsi="Verdana" w:cs="Times New Roman"/>
        </w:rPr>
        <w:t>datelor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clinice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medicale</w:t>
      </w:r>
      <w:proofErr w:type="spellEnd"/>
      <w:r w:rsidRPr="00E10A87">
        <w:rPr>
          <w:rFonts w:ascii="Verdana" w:eastAsia="Times New Roman" w:hAnsi="Verdana" w:cs="Times New Roman"/>
        </w:rPr>
        <w:t xml:space="preserve"> la </w:t>
      </w:r>
      <w:proofErr w:type="spellStart"/>
      <w:r w:rsidRPr="00E10A87">
        <w:rPr>
          <w:rFonts w:ascii="Verdana" w:eastAsia="Times New Roman" w:hAnsi="Verdana" w:cs="Times New Roman"/>
        </w:rPr>
        <w:t>nivel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pacient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comunicate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către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Şcoala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Naţională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Publică</w:t>
      </w:r>
      <w:proofErr w:type="spellEnd"/>
      <w:r w:rsidRPr="00E10A87">
        <w:rPr>
          <w:rFonts w:ascii="Verdana" w:eastAsia="Times New Roman" w:hAnsi="Verdana" w:cs="Times New Roman"/>
        </w:rPr>
        <w:t xml:space="preserve">, Management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Perfecţionare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Domeniul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Sanitar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Bucureşti</w:t>
      </w:r>
      <w:proofErr w:type="spellEnd"/>
      <w:r w:rsidRPr="00E10A87">
        <w:rPr>
          <w:rFonts w:ascii="Verdana" w:eastAsia="Times New Roman" w:hAnsi="Verdana" w:cs="Times New Roman"/>
        </w:rPr>
        <w:t xml:space="preserve">, conform </w:t>
      </w:r>
      <w:proofErr w:type="spellStart"/>
      <w:r w:rsidRPr="00E10A87">
        <w:rPr>
          <w:rFonts w:ascii="Verdana" w:eastAsia="Times New Roman" w:hAnsi="Verdana" w:cs="Times New Roman"/>
        </w:rPr>
        <w:t>prevederilor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stabilite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prin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ordin</w:t>
      </w:r>
      <w:proofErr w:type="spellEnd"/>
      <w:r w:rsidRPr="00E10A87">
        <w:rPr>
          <w:rFonts w:ascii="Verdana" w:eastAsia="Times New Roman" w:hAnsi="Verdana" w:cs="Times New Roman"/>
        </w:rPr>
        <w:t xml:space="preserve"> al </w:t>
      </w:r>
      <w:proofErr w:type="spellStart"/>
      <w:r w:rsidRPr="00E10A87">
        <w:rPr>
          <w:rFonts w:ascii="Verdana" w:eastAsia="Times New Roman" w:hAnsi="Verdana" w:cs="Times New Roman"/>
        </w:rPr>
        <w:t>preşedintelui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Casei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Naţionale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Asigurări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>.</w:t>
      </w:r>
    </w:p>
    <w:p w14:paraId="10C78BBF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" w:name="do|arI|pt2|pa15"/>
      <w:bookmarkEnd w:id="30"/>
      <w:r w:rsidRPr="00E10A87">
        <w:rPr>
          <w:rFonts w:ascii="Verdana" w:eastAsia="Times New Roman" w:hAnsi="Verdana" w:cs="Times New Roman"/>
        </w:rPr>
        <w:t xml:space="preserve">(3) </w:t>
      </w:r>
      <w:proofErr w:type="spellStart"/>
      <w:r w:rsidRPr="00E10A87">
        <w:rPr>
          <w:rFonts w:ascii="Verdana" w:eastAsia="Times New Roman" w:hAnsi="Verdana" w:cs="Times New Roman"/>
        </w:rPr>
        <w:t>Regularizarea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trimestrială</w:t>
      </w:r>
      <w:proofErr w:type="spellEnd"/>
      <w:r w:rsidRPr="00E10A87">
        <w:rPr>
          <w:rFonts w:ascii="Verdana" w:eastAsia="Times New Roman" w:hAnsi="Verdana" w:cs="Times New Roman"/>
        </w:rPr>
        <w:t xml:space="preserve"> se face </w:t>
      </w:r>
      <w:proofErr w:type="spellStart"/>
      <w:r w:rsidRPr="00E10A87">
        <w:rPr>
          <w:rFonts w:ascii="Verdana" w:eastAsia="Times New Roman" w:hAnsi="Verdana" w:cs="Times New Roman"/>
        </w:rPr>
        <w:t>potrivit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prevederilor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aplicabile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spitalizării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zi</w:t>
      </w:r>
      <w:proofErr w:type="spellEnd"/>
      <w:r w:rsidRPr="00E10A87">
        <w:rPr>
          <w:rFonts w:ascii="Verdana" w:eastAsia="Times New Roman" w:hAnsi="Verdana" w:cs="Times New Roman"/>
        </w:rPr>
        <w:t xml:space="preserve">, cu </w:t>
      </w:r>
      <w:proofErr w:type="spellStart"/>
      <w:r w:rsidRPr="00E10A87">
        <w:rPr>
          <w:rFonts w:ascii="Verdana" w:eastAsia="Times New Roman" w:hAnsi="Verdana" w:cs="Times New Roman"/>
        </w:rPr>
        <w:t>precizarea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că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centrele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evaluare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organizate</w:t>
      </w:r>
      <w:proofErr w:type="spellEnd"/>
      <w:r w:rsidRPr="00E10A87">
        <w:rPr>
          <w:rFonts w:ascii="Verdana" w:eastAsia="Times New Roman" w:hAnsi="Verdana" w:cs="Times New Roman"/>
        </w:rPr>
        <w:t xml:space="preserve"> la </w:t>
      </w:r>
      <w:proofErr w:type="spellStart"/>
      <w:r w:rsidRPr="00E10A87">
        <w:rPr>
          <w:rFonts w:ascii="Verdana" w:eastAsia="Times New Roman" w:hAnsi="Verdana" w:cs="Times New Roman"/>
        </w:rPr>
        <w:t>nivelul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unităţilor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sanitare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paturi</w:t>
      </w:r>
      <w:proofErr w:type="spellEnd"/>
      <w:r w:rsidRPr="00E10A87">
        <w:rPr>
          <w:rFonts w:ascii="Verdana" w:eastAsia="Times New Roman" w:hAnsi="Verdana" w:cs="Times New Roman"/>
        </w:rPr>
        <w:t xml:space="preserve"> care nu au </w:t>
      </w:r>
      <w:proofErr w:type="spellStart"/>
      <w:r w:rsidRPr="00E10A87">
        <w:rPr>
          <w:rFonts w:ascii="Verdana" w:eastAsia="Times New Roman" w:hAnsi="Verdana" w:cs="Times New Roman"/>
        </w:rPr>
        <w:t>încheiat</w:t>
      </w:r>
      <w:proofErr w:type="spellEnd"/>
      <w:r w:rsidRPr="00E10A87">
        <w:rPr>
          <w:rFonts w:ascii="Verdana" w:eastAsia="Times New Roman" w:hAnsi="Verdana" w:cs="Times New Roman"/>
        </w:rPr>
        <w:t xml:space="preserve"> contract cu casa de </w:t>
      </w:r>
      <w:proofErr w:type="spellStart"/>
      <w:r w:rsidRPr="00E10A87">
        <w:rPr>
          <w:rFonts w:ascii="Verdana" w:eastAsia="Times New Roman" w:hAnsi="Verdana" w:cs="Times New Roman"/>
        </w:rPr>
        <w:t>asigurări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sănătate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servicii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spitalizare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zi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regularizarea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trimestrială</w:t>
      </w:r>
      <w:proofErr w:type="spellEnd"/>
      <w:r w:rsidRPr="00E10A87">
        <w:rPr>
          <w:rFonts w:ascii="Verdana" w:eastAsia="Times New Roman" w:hAnsi="Verdana" w:cs="Times New Roman"/>
        </w:rPr>
        <w:t xml:space="preserve"> se face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perioada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aferentă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trimestrului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respectiv</w:t>
      </w:r>
      <w:proofErr w:type="spellEnd"/>
      <w:r w:rsidRPr="00E10A87">
        <w:rPr>
          <w:rFonts w:ascii="Verdana" w:eastAsia="Times New Roman" w:hAnsi="Verdana" w:cs="Times New Roman"/>
        </w:rPr>
        <w:t xml:space="preserve">, precum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pentru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perioada</w:t>
      </w:r>
      <w:proofErr w:type="spellEnd"/>
      <w:r w:rsidRPr="00E10A87">
        <w:rPr>
          <w:rFonts w:ascii="Verdana" w:eastAsia="Times New Roman" w:hAnsi="Verdana" w:cs="Times New Roman"/>
        </w:rPr>
        <w:t xml:space="preserve"> de la data </w:t>
      </w:r>
      <w:proofErr w:type="spellStart"/>
      <w:r w:rsidRPr="00E10A87">
        <w:rPr>
          <w:rFonts w:ascii="Verdana" w:eastAsia="Times New Roman" w:hAnsi="Verdana" w:cs="Times New Roman"/>
        </w:rPr>
        <w:t>încheierii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contractului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centrul</w:t>
      </w:r>
      <w:proofErr w:type="spellEnd"/>
      <w:r w:rsidRPr="00E10A87">
        <w:rPr>
          <w:rFonts w:ascii="Verdana" w:eastAsia="Times New Roman" w:hAnsi="Verdana" w:cs="Times New Roman"/>
        </w:rPr>
        <w:t xml:space="preserve"> de </w:t>
      </w:r>
      <w:proofErr w:type="spellStart"/>
      <w:r w:rsidRPr="00E10A87">
        <w:rPr>
          <w:rFonts w:ascii="Verdana" w:eastAsia="Times New Roman" w:hAnsi="Verdana" w:cs="Times New Roman"/>
        </w:rPr>
        <w:t>evaluare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şi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până</w:t>
      </w:r>
      <w:proofErr w:type="spellEnd"/>
      <w:r w:rsidRPr="00E10A87">
        <w:rPr>
          <w:rFonts w:ascii="Verdana" w:eastAsia="Times New Roman" w:hAnsi="Verdana" w:cs="Times New Roman"/>
        </w:rPr>
        <w:t xml:space="preserve"> la </w:t>
      </w:r>
      <w:proofErr w:type="spellStart"/>
      <w:r w:rsidRPr="00E10A87">
        <w:rPr>
          <w:rFonts w:ascii="Verdana" w:eastAsia="Times New Roman" w:hAnsi="Verdana" w:cs="Times New Roman"/>
        </w:rPr>
        <w:t>sfârşitul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trimestrului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respectiv</w:t>
      </w:r>
      <w:proofErr w:type="spellEnd"/>
      <w:r w:rsidRPr="00E10A87">
        <w:rPr>
          <w:rFonts w:ascii="Verdana" w:eastAsia="Times New Roman" w:hAnsi="Verdana" w:cs="Times New Roman"/>
        </w:rPr>
        <w:t xml:space="preserve">, cu </w:t>
      </w:r>
      <w:proofErr w:type="spellStart"/>
      <w:r w:rsidRPr="00E10A87">
        <w:rPr>
          <w:rFonts w:ascii="Verdana" w:eastAsia="Times New Roman" w:hAnsi="Verdana" w:cs="Times New Roman"/>
        </w:rPr>
        <w:t>încadrarea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limita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valorii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contractate</w:t>
      </w:r>
      <w:proofErr w:type="spellEnd"/>
      <w:r w:rsidRPr="00E10A87">
        <w:rPr>
          <w:rFonts w:ascii="Verdana" w:eastAsia="Times New Roman" w:hAnsi="Verdana" w:cs="Times New Roman"/>
        </w:rPr>
        <w:t>."</w:t>
      </w:r>
    </w:p>
    <w:p w14:paraId="5248D828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arII"/>
      <w:r w:rsidRPr="00E10A87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AA827A6" wp14:editId="4005DB1B">
            <wp:extent cx="95250" cy="95250"/>
            <wp:effectExtent l="0" t="0" r="0" b="0"/>
            <wp:docPr id="5" name="do|arII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  <w:r w:rsidRPr="00E10A87">
        <w:rPr>
          <w:rFonts w:ascii="Verdana" w:eastAsia="Times New Roman" w:hAnsi="Verdana" w:cs="Times New Roman"/>
          <w:b/>
          <w:bCs/>
          <w:color w:val="0000AF"/>
        </w:rPr>
        <w:t>Art. II</w:t>
      </w:r>
    </w:p>
    <w:p w14:paraId="4F995218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arII|pa1"/>
      <w:bookmarkEnd w:id="32"/>
      <w:proofErr w:type="spellStart"/>
      <w:r w:rsidRPr="00E10A87">
        <w:rPr>
          <w:rFonts w:ascii="Verdana" w:eastAsia="Times New Roman" w:hAnsi="Verdana" w:cs="Times New Roman"/>
        </w:rPr>
        <w:t>Prezentul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ordin</w:t>
      </w:r>
      <w:proofErr w:type="spellEnd"/>
      <w:r w:rsidRPr="00E10A87">
        <w:rPr>
          <w:rFonts w:ascii="Verdana" w:eastAsia="Times New Roman" w:hAnsi="Verdana" w:cs="Times New Roman"/>
        </w:rPr>
        <w:t xml:space="preserve"> se </w:t>
      </w:r>
      <w:proofErr w:type="spellStart"/>
      <w:r w:rsidRPr="00E10A87">
        <w:rPr>
          <w:rFonts w:ascii="Verdana" w:eastAsia="Times New Roman" w:hAnsi="Verdana" w:cs="Times New Roman"/>
        </w:rPr>
        <w:t>publică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Monitorul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Oficial</w:t>
      </w:r>
      <w:proofErr w:type="spellEnd"/>
      <w:r w:rsidRPr="00E10A87">
        <w:rPr>
          <w:rFonts w:ascii="Verdana" w:eastAsia="Times New Roman" w:hAnsi="Verdana" w:cs="Times New Roman"/>
        </w:rPr>
        <w:t xml:space="preserve"> al </w:t>
      </w:r>
      <w:proofErr w:type="spellStart"/>
      <w:r w:rsidRPr="00E10A87">
        <w:rPr>
          <w:rFonts w:ascii="Verdana" w:eastAsia="Times New Roman" w:hAnsi="Verdana" w:cs="Times New Roman"/>
        </w:rPr>
        <w:t>României</w:t>
      </w:r>
      <w:proofErr w:type="spellEnd"/>
      <w:r w:rsidRPr="00E10A87">
        <w:rPr>
          <w:rFonts w:ascii="Verdana" w:eastAsia="Times New Roman" w:hAnsi="Verdana" w:cs="Times New Roman"/>
        </w:rPr>
        <w:t xml:space="preserve">, </w:t>
      </w:r>
      <w:proofErr w:type="spellStart"/>
      <w:r w:rsidRPr="00E10A87">
        <w:rPr>
          <w:rFonts w:ascii="Verdana" w:eastAsia="Times New Roman" w:hAnsi="Verdana" w:cs="Times New Roman"/>
        </w:rPr>
        <w:t>Partea</w:t>
      </w:r>
      <w:proofErr w:type="spellEnd"/>
      <w:r w:rsidRPr="00E10A87">
        <w:rPr>
          <w:rFonts w:ascii="Verdana" w:eastAsia="Times New Roman" w:hAnsi="Verdana" w:cs="Times New Roman"/>
        </w:rPr>
        <w:t xml:space="preserve"> I.</w:t>
      </w:r>
    </w:p>
    <w:p w14:paraId="47EF3B35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" w:name="do|pa10"/>
      <w:bookmarkEnd w:id="33"/>
      <w:r w:rsidRPr="00E10A87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E10A87" w:rsidRPr="00E10A87" w14:paraId="56399F6E" w14:textId="77777777" w:rsidTr="00E10A87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3FBF4DF3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34" w:name="do|pa11"/>
            <w:bookmarkEnd w:id="34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sănătăţii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291E3A1F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Adriana Pistol</w:t>
            </w: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07A87EBF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secretar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stat</w:t>
            </w:r>
          </w:p>
          <w:p w14:paraId="661323CD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Preşedintele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Casei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Asigurări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Sănătate</w:t>
            </w:r>
            <w:proofErr w:type="spellEnd"/>
            <w:r w:rsidRPr="00E10A8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07515514" w14:textId="77777777" w:rsidR="00E10A87" w:rsidRPr="00E10A87" w:rsidRDefault="00E10A87" w:rsidP="00E10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10A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Adela </w:t>
            </w:r>
            <w:proofErr w:type="spellStart"/>
            <w:r w:rsidRPr="00E10A8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Cojan</w:t>
            </w:r>
            <w:proofErr w:type="spellEnd"/>
          </w:p>
        </w:tc>
      </w:tr>
    </w:tbl>
    <w:p w14:paraId="7BA61D84" w14:textId="77777777" w:rsidR="00E10A87" w:rsidRPr="00E10A87" w:rsidRDefault="00E10A87" w:rsidP="00E10A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5" w:name="do|pa12"/>
      <w:bookmarkEnd w:id="35"/>
      <w:proofErr w:type="spellStart"/>
      <w:r w:rsidRPr="00E10A87">
        <w:rPr>
          <w:rFonts w:ascii="Verdana" w:eastAsia="Times New Roman" w:hAnsi="Verdana" w:cs="Times New Roman"/>
        </w:rPr>
        <w:t>Publicat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în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Monitorul</w:t>
      </w:r>
      <w:proofErr w:type="spellEnd"/>
      <w:r w:rsidRPr="00E10A87">
        <w:rPr>
          <w:rFonts w:ascii="Verdana" w:eastAsia="Times New Roman" w:hAnsi="Verdana" w:cs="Times New Roman"/>
        </w:rPr>
        <w:t xml:space="preserve"> </w:t>
      </w:r>
      <w:proofErr w:type="spellStart"/>
      <w:r w:rsidRPr="00E10A87">
        <w:rPr>
          <w:rFonts w:ascii="Verdana" w:eastAsia="Times New Roman" w:hAnsi="Verdana" w:cs="Times New Roman"/>
        </w:rPr>
        <w:t>Oficial</w:t>
      </w:r>
      <w:proofErr w:type="spellEnd"/>
      <w:r w:rsidRPr="00E10A87">
        <w:rPr>
          <w:rFonts w:ascii="Verdana" w:eastAsia="Times New Roman" w:hAnsi="Verdana" w:cs="Times New Roman"/>
        </w:rPr>
        <w:t xml:space="preserve"> cu </w:t>
      </w:r>
      <w:proofErr w:type="spellStart"/>
      <w:r w:rsidRPr="00E10A87">
        <w:rPr>
          <w:rFonts w:ascii="Verdana" w:eastAsia="Times New Roman" w:hAnsi="Verdana" w:cs="Times New Roman"/>
        </w:rPr>
        <w:t>numărul</w:t>
      </w:r>
      <w:proofErr w:type="spellEnd"/>
      <w:r w:rsidRPr="00E10A87">
        <w:rPr>
          <w:rFonts w:ascii="Verdana" w:eastAsia="Times New Roman" w:hAnsi="Verdana" w:cs="Times New Roman"/>
        </w:rPr>
        <w:t xml:space="preserve"> 45 din data de 14 </w:t>
      </w:r>
      <w:proofErr w:type="spellStart"/>
      <w:r w:rsidRPr="00E10A87">
        <w:rPr>
          <w:rFonts w:ascii="Verdana" w:eastAsia="Times New Roman" w:hAnsi="Verdana" w:cs="Times New Roman"/>
        </w:rPr>
        <w:t>ianuarie</w:t>
      </w:r>
      <w:proofErr w:type="spellEnd"/>
      <w:r w:rsidRPr="00E10A87">
        <w:rPr>
          <w:rFonts w:ascii="Verdana" w:eastAsia="Times New Roman" w:hAnsi="Verdana" w:cs="Times New Roman"/>
        </w:rPr>
        <w:t xml:space="preserve"> 2022</w:t>
      </w:r>
    </w:p>
    <w:p w14:paraId="22B04A56" w14:textId="77777777" w:rsidR="00FD64A0" w:rsidRDefault="00FD64A0"/>
    <w:sectPr w:rsidR="00FD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0E"/>
    <w:rsid w:val="001F590E"/>
    <w:rsid w:val="00E07656"/>
    <w:rsid w:val="00E10A87"/>
    <w:rsid w:val="00FD64A0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4F024-2FDC-40F8-9DB3-FCC865A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08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449500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471931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476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58331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01491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37126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97042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51491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58420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70955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909670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907608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61315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79414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50920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47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212035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765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680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45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42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90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21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27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15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63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80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26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01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97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46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26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12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8835938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96906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26861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386125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46394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05948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ina.albu\sintact%204.0\cache\Legislatie\temp198618\00222843.htm" TargetMode="External"/><Relationship Id="rId13" Type="http://schemas.openxmlformats.org/officeDocument/2006/relationships/hyperlink" Target="file:///C:\Users\drina.albu\sintact%204.0\cache\Legislatie\temp198618\00212245.htm" TargetMode="External"/><Relationship Id="rId18" Type="http://schemas.openxmlformats.org/officeDocument/2006/relationships/hyperlink" Target="file:///C:\Users\drina.albu\sintact%204.0\cache\Legislatie\temp198618\00222943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drina.albu\sintact%204.0\cache\Legislatie\temp198618\00212245.htm" TargetMode="External"/><Relationship Id="rId7" Type="http://schemas.openxmlformats.org/officeDocument/2006/relationships/hyperlink" Target="file:///C:\Users\drina.albu\sintact%204.0\cache\Legislatie\temp198618\00222943.htm" TargetMode="External"/><Relationship Id="rId12" Type="http://schemas.openxmlformats.org/officeDocument/2006/relationships/hyperlink" Target="file:///C:\Users\drina.albu\sintact%204.0\cache\Legislatie\temp198618\00222844.htm" TargetMode="External"/><Relationship Id="rId17" Type="http://schemas.openxmlformats.org/officeDocument/2006/relationships/hyperlink" Target="file:///C:\Users\drina.albu\sintact%204.0\cache\Legislatie\temp198618\00222920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drina.albu\sintact%204.0\cache\Legislatie\temp198618\00095217.htm" TargetMode="External"/><Relationship Id="rId20" Type="http://schemas.openxmlformats.org/officeDocument/2006/relationships/hyperlink" Target="file:///C:\Users\drina.albu\sintact%204.0\cache\Legislatie\temp198618\00222844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drina.albu\sintact%204.0\cache\Legislatie\temp198618\00222920.htm" TargetMode="External"/><Relationship Id="rId11" Type="http://schemas.openxmlformats.org/officeDocument/2006/relationships/hyperlink" Target="file:///C:\Users\drina.albu\sintact%204.0\cache\Legislatie\temp198618\00222843.htm" TargetMode="External"/><Relationship Id="rId24" Type="http://schemas.openxmlformats.org/officeDocument/2006/relationships/hyperlink" Target="file:///C:\Users\drina.albu\sintact%204.0\cache\Legislatie\temp198618\00222844.htm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C:\Users\drina.albu\sintact%204.0\cache\Legislatie\temp198618\00129795.htm" TargetMode="External"/><Relationship Id="rId23" Type="http://schemas.openxmlformats.org/officeDocument/2006/relationships/hyperlink" Target="file:///C:\Users\drina.albu\sintact%204.0\cache\Legislatie\temp198618\00222843.htm" TargetMode="External"/><Relationship Id="rId10" Type="http://schemas.openxmlformats.org/officeDocument/2006/relationships/hyperlink" Target="file:///C:\Users\drina.albu\sintact%204.0\cache\Legislatie\temp198618\00172589.htm" TargetMode="External"/><Relationship Id="rId19" Type="http://schemas.openxmlformats.org/officeDocument/2006/relationships/hyperlink" Target="file:///C:\Users\drina.albu\sintact%204.0\cache\Legislatie\temp198618\00222843.htm" TargetMode="External"/><Relationship Id="rId4" Type="http://schemas.openxmlformats.org/officeDocument/2006/relationships/hyperlink" Target="file:///C:\Users\drina.albu\sintact%204.0\cache\Legislatie\temp198618\00227964.HTM" TargetMode="External"/><Relationship Id="rId9" Type="http://schemas.openxmlformats.org/officeDocument/2006/relationships/hyperlink" Target="file:///C:\Users\drina.albu\sintact%204.0\cache\Legislatie\temp198618\00222844.htm" TargetMode="External"/><Relationship Id="rId14" Type="http://schemas.openxmlformats.org/officeDocument/2006/relationships/hyperlink" Target="file:///C:\Users\drina.albu\sintact%204.0\cache\Legislatie\temp198618\00208453.htm" TargetMode="External"/><Relationship Id="rId22" Type="http://schemas.openxmlformats.org/officeDocument/2006/relationships/hyperlink" Target="file:///C:\Users\drina.albu\sintact%204.0\cache\Legislatie\temp198618\0020845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ALBU</dc:creator>
  <cp:keywords/>
  <dc:description/>
  <cp:lastModifiedBy>Drina ALBU</cp:lastModifiedBy>
  <cp:revision>3</cp:revision>
  <dcterms:created xsi:type="dcterms:W3CDTF">2022-01-17T07:11:00Z</dcterms:created>
  <dcterms:modified xsi:type="dcterms:W3CDTF">2022-01-17T08:41:00Z</dcterms:modified>
</cp:coreProperties>
</file>